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4381" w14:textId="77777777" w:rsidR="00A20C0B" w:rsidRDefault="00A20C0B" w:rsidP="00892D64">
      <w:pPr>
        <w:spacing w:before="48" w:after="48" w:line="240" w:lineRule="auto"/>
        <w:ind w:left="708"/>
        <w:jc w:val="center"/>
        <w:rPr>
          <w:rFonts w:asciiTheme="majorHAnsi" w:eastAsia="Times New Roman" w:hAnsiTheme="majorHAnsi" w:cs="Times New Roman"/>
          <w:b/>
          <w:iCs/>
          <w:sz w:val="20"/>
          <w:szCs w:val="20"/>
          <w:u w:val="single"/>
          <w:lang w:eastAsia="sl-SI"/>
        </w:rPr>
      </w:pPr>
    </w:p>
    <w:p w14:paraId="7FAE6BC6" w14:textId="77777777" w:rsidR="002618C4" w:rsidRDefault="002618C4" w:rsidP="00892D64">
      <w:pPr>
        <w:spacing w:before="48" w:after="48" w:line="240" w:lineRule="auto"/>
        <w:ind w:left="708"/>
        <w:jc w:val="center"/>
        <w:rPr>
          <w:rFonts w:asciiTheme="majorHAnsi" w:eastAsia="Times New Roman" w:hAnsiTheme="majorHAnsi" w:cs="Times New Roman"/>
          <w:b/>
          <w:iCs/>
          <w:sz w:val="20"/>
          <w:szCs w:val="20"/>
          <w:u w:val="single"/>
          <w:lang w:eastAsia="sl-SI"/>
        </w:rPr>
      </w:pPr>
    </w:p>
    <w:p w14:paraId="616988CF" w14:textId="77777777" w:rsidR="00892D64" w:rsidRPr="008259BF" w:rsidRDefault="00892D64" w:rsidP="00892D64">
      <w:pPr>
        <w:spacing w:before="48" w:after="48" w:line="240" w:lineRule="auto"/>
        <w:ind w:left="708"/>
        <w:jc w:val="center"/>
        <w:rPr>
          <w:rFonts w:asciiTheme="majorHAnsi" w:eastAsia="Times New Roman" w:hAnsiTheme="majorHAnsi" w:cs="Times New Roman"/>
          <w:b/>
          <w:iCs/>
          <w:sz w:val="20"/>
          <w:szCs w:val="20"/>
          <w:u w:val="single"/>
          <w:lang w:eastAsia="sl-SI"/>
        </w:rPr>
      </w:pPr>
      <w:r w:rsidRPr="008259BF">
        <w:rPr>
          <w:rFonts w:asciiTheme="majorHAnsi" w:eastAsia="Times New Roman" w:hAnsiTheme="majorHAnsi" w:cs="Times New Roman"/>
          <w:b/>
          <w:iCs/>
          <w:sz w:val="20"/>
          <w:szCs w:val="20"/>
          <w:u w:val="single"/>
          <w:lang w:eastAsia="sl-SI"/>
        </w:rPr>
        <w:t xml:space="preserve">VLOGA ZA IZDAJO </w:t>
      </w:r>
      <w:r w:rsidR="00A20C0B">
        <w:rPr>
          <w:rFonts w:asciiTheme="majorHAnsi" w:eastAsia="Times New Roman" w:hAnsiTheme="majorHAnsi" w:cs="Times New Roman"/>
          <w:b/>
          <w:iCs/>
          <w:sz w:val="20"/>
          <w:szCs w:val="20"/>
          <w:u w:val="single"/>
          <w:lang w:eastAsia="sl-SI"/>
        </w:rPr>
        <w:t>IZJAVE PREDKUPNEGA UPRAVIČENCA O SPREJEMU ALI ZAVRNITVI PONUDBE</w:t>
      </w:r>
    </w:p>
    <w:p w14:paraId="28B24D09" w14:textId="7138B000" w:rsidR="008259BF" w:rsidRDefault="00A20C0B" w:rsidP="0057665F">
      <w:pPr>
        <w:spacing w:before="48" w:after="48" w:line="240" w:lineRule="auto"/>
        <w:jc w:val="center"/>
        <w:rPr>
          <w:rFonts w:ascii="Cambria" w:hAnsi="Cambria"/>
          <w:sz w:val="18"/>
          <w:szCs w:val="18"/>
        </w:rPr>
      </w:pPr>
      <w:r w:rsidRPr="0057665F">
        <w:rPr>
          <w:rFonts w:asciiTheme="majorHAnsi" w:eastAsia="Times New Roman" w:hAnsiTheme="majorHAnsi" w:cs="Times New Roman"/>
          <w:iCs/>
          <w:sz w:val="18"/>
          <w:szCs w:val="18"/>
          <w:lang w:val="de-DE" w:eastAsia="sl-SI"/>
        </w:rPr>
        <w:t>(</w:t>
      </w:r>
      <w:r w:rsidR="009701B3" w:rsidRPr="0057665F">
        <w:rPr>
          <w:rFonts w:asciiTheme="majorHAnsi" w:eastAsia="Times New Roman" w:hAnsiTheme="majorHAnsi" w:cs="Times New Roman"/>
          <w:iCs/>
          <w:sz w:val="18"/>
          <w:szCs w:val="18"/>
          <w:lang w:val="de-DE" w:eastAsia="sl-SI"/>
        </w:rPr>
        <w:t>201</w:t>
      </w:r>
      <w:r w:rsidRPr="0057665F">
        <w:rPr>
          <w:rFonts w:asciiTheme="majorHAnsi" w:eastAsia="Times New Roman" w:hAnsiTheme="majorHAnsi" w:cs="Times New Roman"/>
          <w:iCs/>
          <w:sz w:val="18"/>
          <w:szCs w:val="18"/>
          <w:lang w:val="de-DE" w:eastAsia="sl-SI"/>
        </w:rPr>
        <w:t xml:space="preserve">. </w:t>
      </w:r>
      <w:proofErr w:type="spellStart"/>
      <w:r w:rsidRPr="0057665F">
        <w:rPr>
          <w:rFonts w:asciiTheme="majorHAnsi" w:eastAsia="Times New Roman" w:hAnsiTheme="majorHAnsi" w:cs="Times New Roman"/>
          <w:iCs/>
          <w:sz w:val="18"/>
          <w:szCs w:val="18"/>
          <w:lang w:val="de-DE" w:eastAsia="sl-SI"/>
        </w:rPr>
        <w:t>člen</w:t>
      </w:r>
      <w:proofErr w:type="spellEnd"/>
      <w:r w:rsidR="006E5E79" w:rsidRPr="0057665F">
        <w:rPr>
          <w:rFonts w:asciiTheme="majorHAnsi" w:eastAsia="Times New Roman" w:hAnsiTheme="majorHAnsi" w:cs="Times New Roman"/>
          <w:iCs/>
          <w:sz w:val="18"/>
          <w:szCs w:val="18"/>
          <w:lang w:val="de-DE" w:eastAsia="sl-SI"/>
        </w:rPr>
        <w:t xml:space="preserve"> </w:t>
      </w:r>
      <w:r w:rsidR="006E5E79" w:rsidRPr="0057665F">
        <w:rPr>
          <w:rFonts w:asciiTheme="majorHAnsi" w:eastAsia="Times New Roman" w:hAnsiTheme="majorHAnsi" w:cs="Times New Roman"/>
          <w:sz w:val="18"/>
          <w:szCs w:val="18"/>
          <w:lang w:eastAsia="sl-SI"/>
        </w:rPr>
        <w:t>Zakona o urejanju prostora (ZUreP-</w:t>
      </w:r>
      <w:r w:rsidR="00DC4DDE" w:rsidRPr="0057665F">
        <w:rPr>
          <w:rFonts w:asciiTheme="majorHAnsi" w:eastAsia="Times New Roman" w:hAnsiTheme="majorHAnsi" w:cs="Times New Roman"/>
          <w:sz w:val="18"/>
          <w:szCs w:val="18"/>
          <w:lang w:eastAsia="sl-SI"/>
        </w:rPr>
        <w:t>3</w:t>
      </w:r>
      <w:r w:rsidR="006E5E79" w:rsidRPr="0057665F">
        <w:rPr>
          <w:rFonts w:asciiTheme="majorHAnsi" w:eastAsia="Times New Roman" w:hAnsiTheme="majorHAnsi" w:cs="Times New Roman"/>
          <w:sz w:val="18"/>
          <w:szCs w:val="18"/>
          <w:lang w:eastAsia="sl-SI"/>
        </w:rPr>
        <w:t>) (</w:t>
      </w:r>
      <w:r w:rsidR="00DC4DDE" w:rsidRPr="0057665F">
        <w:rPr>
          <w:rFonts w:asciiTheme="majorHAnsi" w:hAnsiTheme="majorHAnsi"/>
          <w:bCs/>
          <w:sz w:val="18"/>
          <w:szCs w:val="18"/>
          <w:shd w:val="clear" w:color="auto" w:fill="FFFFFF"/>
        </w:rPr>
        <w:t>Uradni list RS, št. </w:t>
      </w:r>
      <w:hyperlink r:id="rId8" w:tgtFrame="_blank" w:tooltip="Zakon o urejanju prostora (ZUreP-3)" w:history="1">
        <w:r w:rsidR="00DC4DDE" w:rsidRPr="0057665F">
          <w:rPr>
            <w:rFonts w:asciiTheme="majorHAnsi" w:hAnsiTheme="majorHAnsi"/>
            <w:bCs/>
            <w:sz w:val="18"/>
            <w:szCs w:val="18"/>
            <w:shd w:val="clear" w:color="auto" w:fill="FFFFFF"/>
          </w:rPr>
          <w:t>199/21</w:t>
        </w:r>
      </w:hyperlink>
      <w:r w:rsidR="00DC4DDE" w:rsidRPr="0057665F">
        <w:rPr>
          <w:rFonts w:asciiTheme="majorHAnsi" w:hAnsiTheme="majorHAnsi"/>
          <w:bCs/>
          <w:sz w:val="18"/>
          <w:szCs w:val="18"/>
          <w:shd w:val="clear" w:color="auto" w:fill="FFFFFF"/>
        </w:rPr>
        <w:t>, </w:t>
      </w:r>
      <w:hyperlink r:id="rId9" w:tgtFrame="_blank" w:tooltip="Zakon o spremembah in dopolnitvah Zakona o državni upravi (ZDU-1O)" w:history="1">
        <w:r w:rsidR="00DC4DDE" w:rsidRPr="0057665F">
          <w:rPr>
            <w:rFonts w:asciiTheme="majorHAnsi" w:hAnsiTheme="majorHAnsi"/>
            <w:bCs/>
            <w:sz w:val="18"/>
            <w:szCs w:val="18"/>
            <w:shd w:val="clear" w:color="auto" w:fill="FFFFFF"/>
          </w:rPr>
          <w:t>18/23</w:t>
        </w:r>
      </w:hyperlink>
      <w:r w:rsidR="00DC4DDE" w:rsidRPr="0057665F">
        <w:rPr>
          <w:rFonts w:asciiTheme="majorHAnsi" w:hAnsiTheme="majorHAnsi"/>
          <w:bCs/>
          <w:sz w:val="18"/>
          <w:szCs w:val="18"/>
          <w:shd w:val="clear" w:color="auto" w:fill="FFFFFF"/>
        </w:rPr>
        <w:t> – ZDU-1O, </w:t>
      </w:r>
      <w:hyperlink r:id="rId10" w:tgtFrame="_blank" w:tooltip="Zakon o uvajanju naprav za proizvodnjo električne energije iz obnovljivih virov energije (ZUNPEOVE)" w:history="1">
        <w:r w:rsidR="00DC4DDE" w:rsidRPr="0057665F">
          <w:rPr>
            <w:rFonts w:asciiTheme="majorHAnsi" w:hAnsiTheme="majorHAnsi"/>
            <w:bCs/>
            <w:sz w:val="18"/>
            <w:szCs w:val="18"/>
            <w:shd w:val="clear" w:color="auto" w:fill="FFFFFF"/>
          </w:rPr>
          <w:t>78/23</w:t>
        </w:r>
      </w:hyperlink>
      <w:r w:rsidR="00DC4DDE" w:rsidRPr="0057665F">
        <w:rPr>
          <w:rFonts w:asciiTheme="majorHAnsi" w:hAnsiTheme="majorHAnsi"/>
          <w:bCs/>
          <w:sz w:val="18"/>
          <w:szCs w:val="18"/>
          <w:shd w:val="clear" w:color="auto" w:fill="FFFFFF"/>
        </w:rPr>
        <w:t> – ZUNPEOVE, </w:t>
      </w:r>
      <w:hyperlink r:id="rId11" w:tgtFrame="_blank" w:tooltip="Zakon o interventnih ukrepih za odpravo posledic poplav in zemeljskih plazov iz avgusta 2023 (ZIUOPZP)" w:history="1">
        <w:r w:rsidR="00DC4DDE" w:rsidRPr="0057665F">
          <w:rPr>
            <w:rFonts w:asciiTheme="majorHAnsi" w:hAnsiTheme="majorHAnsi"/>
            <w:bCs/>
            <w:sz w:val="18"/>
            <w:szCs w:val="18"/>
            <w:shd w:val="clear" w:color="auto" w:fill="FFFFFF"/>
          </w:rPr>
          <w:t>95/23</w:t>
        </w:r>
      </w:hyperlink>
      <w:r w:rsidR="00DC4DDE" w:rsidRPr="0057665F">
        <w:rPr>
          <w:rFonts w:asciiTheme="majorHAnsi" w:hAnsiTheme="majorHAnsi"/>
          <w:bCs/>
          <w:sz w:val="18"/>
          <w:szCs w:val="18"/>
          <w:shd w:val="clear" w:color="auto" w:fill="FFFFFF"/>
        </w:rPr>
        <w:t> – ZIUOPZP, </w:t>
      </w:r>
      <w:hyperlink r:id="rId12" w:tgtFrame="_blank" w:tooltip="Zakon o spremembah in dopolnitvi Zakona o urejanju prostora (ZUreP-3A)" w:history="1">
        <w:r w:rsidR="00DC4DDE" w:rsidRPr="0057665F">
          <w:rPr>
            <w:rFonts w:asciiTheme="majorHAnsi" w:hAnsiTheme="majorHAnsi"/>
            <w:bCs/>
            <w:sz w:val="18"/>
            <w:szCs w:val="18"/>
            <w:shd w:val="clear" w:color="auto" w:fill="FFFFFF"/>
          </w:rPr>
          <w:t>23/24</w:t>
        </w:r>
      </w:hyperlink>
      <w:r w:rsidR="00DC4DDE" w:rsidRPr="0057665F">
        <w:rPr>
          <w:rFonts w:asciiTheme="majorHAnsi" w:hAnsiTheme="majorHAnsi"/>
          <w:bCs/>
          <w:sz w:val="18"/>
          <w:szCs w:val="18"/>
          <w:shd w:val="clear" w:color="auto" w:fill="FFFFFF"/>
        </w:rPr>
        <w:t> in </w:t>
      </w:r>
      <w:hyperlink r:id="rId13" w:tgtFrame="_blank" w:tooltip="Zakon o spremembah in dopolnitvah Zakona o urejanju prostora (ZUreP-3B)" w:history="1">
        <w:r w:rsidR="00DC4DDE" w:rsidRPr="0057665F">
          <w:rPr>
            <w:rFonts w:asciiTheme="majorHAnsi" w:hAnsiTheme="majorHAnsi"/>
            <w:bCs/>
            <w:sz w:val="18"/>
            <w:szCs w:val="18"/>
            <w:shd w:val="clear" w:color="auto" w:fill="FFFFFF"/>
          </w:rPr>
          <w:t>109/24</w:t>
        </w:r>
      </w:hyperlink>
      <w:r w:rsidR="009701B3" w:rsidRPr="0057665F">
        <w:rPr>
          <w:sz w:val="18"/>
          <w:szCs w:val="18"/>
        </w:rPr>
        <w:t xml:space="preserve">, 25/25 – </w:t>
      </w:r>
      <w:proofErr w:type="spellStart"/>
      <w:r w:rsidR="009701B3" w:rsidRPr="0057665F">
        <w:rPr>
          <w:sz w:val="18"/>
          <w:szCs w:val="18"/>
        </w:rPr>
        <w:t>odl</w:t>
      </w:r>
      <w:proofErr w:type="spellEnd"/>
      <w:r w:rsidR="009701B3" w:rsidRPr="0057665F">
        <w:rPr>
          <w:sz w:val="18"/>
          <w:szCs w:val="18"/>
        </w:rPr>
        <w:t>. US in 75/25</w:t>
      </w:r>
      <w:r w:rsidR="009701B3" w:rsidRPr="0057665F">
        <w:rPr>
          <w:rFonts w:ascii="Cambria" w:hAnsi="Cambria"/>
          <w:sz w:val="18"/>
          <w:szCs w:val="18"/>
        </w:rPr>
        <w:t>)</w:t>
      </w:r>
    </w:p>
    <w:p w14:paraId="0F65311E" w14:textId="77777777" w:rsidR="0057665F" w:rsidRPr="0057665F" w:rsidRDefault="0057665F" w:rsidP="0057665F">
      <w:pPr>
        <w:spacing w:before="48" w:after="48" w:line="240" w:lineRule="auto"/>
        <w:jc w:val="center"/>
        <w:rPr>
          <w:rFonts w:asciiTheme="majorHAnsi" w:eastAsia="Times New Roman" w:hAnsiTheme="majorHAnsi" w:cs="Times New Roman"/>
          <w:sz w:val="18"/>
          <w:szCs w:val="18"/>
          <w:lang w:eastAsia="sl-SI"/>
        </w:rPr>
      </w:pPr>
    </w:p>
    <w:p w14:paraId="763F7F04" w14:textId="77777777" w:rsidR="00A20C0B" w:rsidRPr="006E5E79" w:rsidRDefault="00A20C0B" w:rsidP="009701B3">
      <w:pPr>
        <w:spacing w:before="48" w:after="48" w:line="240" w:lineRule="auto"/>
        <w:rPr>
          <w:rFonts w:asciiTheme="majorHAnsi" w:eastAsia="Times New Roman" w:hAnsiTheme="majorHAnsi" w:cs="Times New Roman"/>
          <w:iCs/>
          <w:sz w:val="20"/>
          <w:szCs w:val="20"/>
          <w:lang w:val="de-DE" w:eastAsia="sl-SI"/>
        </w:rPr>
      </w:pPr>
    </w:p>
    <w:p w14:paraId="7CF8A161" w14:textId="77777777" w:rsidR="00892D64" w:rsidRDefault="00892D64" w:rsidP="00892D64">
      <w:pPr>
        <w:spacing w:before="48" w:after="48" w:line="240" w:lineRule="auto"/>
        <w:rPr>
          <w:rFonts w:asciiTheme="majorHAnsi" w:eastAsia="Times New Roman" w:hAnsiTheme="majorHAnsi" w:cs="Times New Roman"/>
          <w:iCs/>
          <w:sz w:val="20"/>
          <w:szCs w:val="20"/>
          <w:lang w:val="de-DE" w:eastAsia="sl-SI"/>
        </w:rPr>
      </w:pPr>
      <w:proofErr w:type="spellStart"/>
      <w:r w:rsidRPr="008259BF">
        <w:rPr>
          <w:rFonts w:asciiTheme="majorHAnsi" w:eastAsia="Times New Roman" w:hAnsiTheme="majorHAnsi" w:cs="Times New Roman"/>
          <w:iCs/>
          <w:sz w:val="20"/>
          <w:szCs w:val="20"/>
          <w:lang w:val="de-DE" w:eastAsia="sl-SI"/>
        </w:rPr>
        <w:t>Ime</w:t>
      </w:r>
      <w:proofErr w:type="spellEnd"/>
      <w:r w:rsidRPr="008259BF">
        <w:rPr>
          <w:rFonts w:asciiTheme="majorHAnsi" w:eastAsia="Times New Roman" w:hAnsiTheme="majorHAnsi" w:cs="Times New Roman"/>
          <w:iCs/>
          <w:sz w:val="20"/>
          <w:szCs w:val="20"/>
          <w:lang w:val="de-DE" w:eastAsia="sl-SI"/>
        </w:rPr>
        <w:t xml:space="preserve"> in </w:t>
      </w:r>
      <w:proofErr w:type="spellStart"/>
      <w:r w:rsidRPr="008259BF">
        <w:rPr>
          <w:rFonts w:asciiTheme="majorHAnsi" w:eastAsia="Times New Roman" w:hAnsiTheme="majorHAnsi" w:cs="Times New Roman"/>
          <w:iCs/>
          <w:sz w:val="20"/>
          <w:szCs w:val="20"/>
          <w:lang w:val="de-DE" w:eastAsia="sl-SI"/>
        </w:rPr>
        <w:t>priimek</w:t>
      </w:r>
      <w:proofErr w:type="spellEnd"/>
      <w:r w:rsidRPr="008259BF">
        <w:rPr>
          <w:rFonts w:asciiTheme="majorHAnsi" w:eastAsia="Times New Roman" w:hAnsiTheme="majorHAnsi" w:cs="Times New Roman"/>
          <w:iCs/>
          <w:sz w:val="20"/>
          <w:szCs w:val="20"/>
          <w:lang w:val="de-DE" w:eastAsia="sl-SI"/>
        </w:rPr>
        <w:t>: ___________________________________________________________________________________</w:t>
      </w:r>
      <w:r w:rsidR="00904F3E">
        <w:rPr>
          <w:rFonts w:asciiTheme="majorHAnsi" w:eastAsia="Times New Roman" w:hAnsiTheme="majorHAnsi" w:cs="Times New Roman"/>
          <w:iCs/>
          <w:sz w:val="20"/>
          <w:szCs w:val="20"/>
          <w:lang w:val="de-DE" w:eastAsia="sl-SI"/>
        </w:rPr>
        <w:t>_____________________</w:t>
      </w:r>
    </w:p>
    <w:p w14:paraId="4977E79B" w14:textId="77777777" w:rsidR="009701B3" w:rsidRPr="008259BF" w:rsidRDefault="009701B3" w:rsidP="00892D64">
      <w:pPr>
        <w:spacing w:before="48" w:after="48" w:line="240" w:lineRule="auto"/>
        <w:rPr>
          <w:rFonts w:asciiTheme="majorHAnsi" w:eastAsia="Times New Roman" w:hAnsiTheme="majorHAnsi" w:cs="Times New Roman"/>
          <w:iCs/>
          <w:sz w:val="20"/>
          <w:szCs w:val="20"/>
          <w:lang w:val="de-DE" w:eastAsia="sl-SI"/>
        </w:rPr>
      </w:pPr>
    </w:p>
    <w:p w14:paraId="6953F9DA" w14:textId="77777777" w:rsidR="00892D64" w:rsidRDefault="00892D64" w:rsidP="00892D64">
      <w:pPr>
        <w:spacing w:before="48" w:after="48" w:line="240" w:lineRule="auto"/>
        <w:rPr>
          <w:rFonts w:asciiTheme="majorHAnsi" w:eastAsia="Times New Roman" w:hAnsiTheme="majorHAnsi" w:cs="Times New Roman"/>
          <w:iCs/>
          <w:sz w:val="20"/>
          <w:szCs w:val="20"/>
          <w:lang w:val="de-DE" w:eastAsia="sl-SI"/>
        </w:rPr>
      </w:pPr>
      <w:proofErr w:type="spellStart"/>
      <w:r w:rsidRPr="008259BF">
        <w:rPr>
          <w:rFonts w:asciiTheme="majorHAnsi" w:eastAsia="Times New Roman" w:hAnsiTheme="majorHAnsi" w:cs="Times New Roman"/>
          <w:iCs/>
          <w:sz w:val="20"/>
          <w:szCs w:val="20"/>
          <w:lang w:val="de-DE" w:eastAsia="sl-SI"/>
        </w:rPr>
        <w:t>Naslov</w:t>
      </w:r>
      <w:proofErr w:type="spellEnd"/>
      <w:r w:rsidRPr="008259BF">
        <w:rPr>
          <w:rFonts w:asciiTheme="majorHAnsi" w:eastAsia="Times New Roman" w:hAnsiTheme="majorHAnsi" w:cs="Times New Roman"/>
          <w:iCs/>
          <w:sz w:val="20"/>
          <w:szCs w:val="20"/>
          <w:lang w:val="de-DE" w:eastAsia="sl-SI"/>
        </w:rPr>
        <w:t>: ___________________________________________________________________________________________</w:t>
      </w:r>
      <w:r w:rsidR="00904F3E">
        <w:rPr>
          <w:rFonts w:asciiTheme="majorHAnsi" w:eastAsia="Times New Roman" w:hAnsiTheme="majorHAnsi" w:cs="Times New Roman"/>
          <w:iCs/>
          <w:sz w:val="20"/>
          <w:szCs w:val="20"/>
          <w:lang w:val="de-DE" w:eastAsia="sl-SI"/>
        </w:rPr>
        <w:t>_____________________</w:t>
      </w:r>
      <w:r w:rsidRPr="008259BF">
        <w:rPr>
          <w:rFonts w:asciiTheme="majorHAnsi" w:eastAsia="Times New Roman" w:hAnsiTheme="majorHAnsi" w:cs="Times New Roman"/>
          <w:iCs/>
          <w:sz w:val="20"/>
          <w:szCs w:val="20"/>
          <w:lang w:val="de-DE" w:eastAsia="sl-SI"/>
        </w:rPr>
        <w:t>_</w:t>
      </w:r>
    </w:p>
    <w:p w14:paraId="619E31E9" w14:textId="77777777" w:rsidR="009701B3" w:rsidRPr="008259BF" w:rsidRDefault="009701B3" w:rsidP="00892D64">
      <w:pPr>
        <w:spacing w:before="48" w:after="48" w:line="240" w:lineRule="auto"/>
        <w:rPr>
          <w:rFonts w:asciiTheme="majorHAnsi" w:eastAsia="Times New Roman" w:hAnsiTheme="majorHAnsi" w:cs="Times New Roman"/>
          <w:iCs/>
          <w:sz w:val="20"/>
          <w:szCs w:val="20"/>
          <w:lang w:val="de-DE" w:eastAsia="sl-SI"/>
        </w:rPr>
      </w:pPr>
    </w:p>
    <w:p w14:paraId="55A50486" w14:textId="77777777" w:rsidR="00892D64" w:rsidRPr="008259BF" w:rsidRDefault="00892D64" w:rsidP="00892D64">
      <w:pPr>
        <w:spacing w:before="48" w:after="48" w:line="240" w:lineRule="auto"/>
        <w:rPr>
          <w:rFonts w:asciiTheme="majorHAnsi" w:eastAsia="Times New Roman" w:hAnsiTheme="majorHAnsi" w:cs="Times New Roman"/>
          <w:iCs/>
          <w:sz w:val="20"/>
          <w:szCs w:val="20"/>
          <w:lang w:val="de-DE" w:eastAsia="sl-SI"/>
        </w:rPr>
      </w:pPr>
      <w:r w:rsidRPr="008259BF">
        <w:rPr>
          <w:rFonts w:asciiTheme="majorHAnsi" w:eastAsia="Times New Roman" w:hAnsiTheme="majorHAnsi" w:cs="Times New Roman"/>
          <w:iCs/>
          <w:sz w:val="20"/>
          <w:szCs w:val="20"/>
          <w:lang w:val="de-DE" w:eastAsia="sl-SI"/>
        </w:rPr>
        <w:t>Telefon: _________________________________________________________________________________________</w:t>
      </w:r>
      <w:r w:rsidR="00904F3E">
        <w:rPr>
          <w:rFonts w:asciiTheme="majorHAnsi" w:eastAsia="Times New Roman" w:hAnsiTheme="majorHAnsi" w:cs="Times New Roman"/>
          <w:iCs/>
          <w:sz w:val="20"/>
          <w:szCs w:val="20"/>
          <w:lang w:val="de-DE" w:eastAsia="sl-SI"/>
        </w:rPr>
        <w:t>_____________________</w:t>
      </w:r>
      <w:r w:rsidRPr="008259BF">
        <w:rPr>
          <w:rFonts w:asciiTheme="majorHAnsi" w:eastAsia="Times New Roman" w:hAnsiTheme="majorHAnsi" w:cs="Times New Roman"/>
          <w:iCs/>
          <w:sz w:val="20"/>
          <w:szCs w:val="20"/>
          <w:lang w:val="de-DE" w:eastAsia="sl-SI"/>
        </w:rPr>
        <w:t>__</w:t>
      </w:r>
    </w:p>
    <w:p w14:paraId="692E6BA2" w14:textId="77777777" w:rsidR="00A20C0B" w:rsidRDefault="00A20C0B" w:rsidP="00A20C0B">
      <w:pPr>
        <w:spacing w:before="48" w:after="48" w:line="240" w:lineRule="auto"/>
        <w:rPr>
          <w:rFonts w:asciiTheme="majorHAnsi" w:eastAsia="Times New Roman" w:hAnsiTheme="majorHAnsi" w:cs="Times New Roman"/>
          <w:iCs/>
          <w:sz w:val="20"/>
          <w:szCs w:val="20"/>
          <w:lang w:val="de-DE" w:eastAsia="sl-SI"/>
        </w:rPr>
      </w:pPr>
    </w:p>
    <w:p w14:paraId="34E4022A" w14:textId="26C4E351" w:rsidR="00A20C0B" w:rsidRPr="009701B3" w:rsidRDefault="00A20C0B" w:rsidP="00A20C0B">
      <w:pPr>
        <w:spacing w:before="48" w:after="48" w:line="240" w:lineRule="auto"/>
        <w:jc w:val="both"/>
        <w:rPr>
          <w:rFonts w:asciiTheme="majorHAnsi" w:eastAsia="Times New Roman" w:hAnsiTheme="majorHAnsi" w:cs="Times New Roman"/>
          <w:sz w:val="20"/>
          <w:szCs w:val="20"/>
          <w:lang w:eastAsia="sl-SI"/>
        </w:rPr>
      </w:pPr>
      <w:r w:rsidRPr="009701B3">
        <w:rPr>
          <w:rFonts w:asciiTheme="majorHAnsi" w:eastAsia="Times New Roman" w:hAnsiTheme="majorHAnsi" w:cs="Times New Roman"/>
          <w:iCs/>
          <w:sz w:val="20"/>
          <w:szCs w:val="20"/>
          <w:lang w:val="de-DE" w:eastAsia="sl-SI"/>
        </w:rPr>
        <w:t xml:space="preserve">Na </w:t>
      </w:r>
      <w:proofErr w:type="spellStart"/>
      <w:r w:rsidRPr="009701B3">
        <w:rPr>
          <w:rFonts w:asciiTheme="majorHAnsi" w:eastAsia="Times New Roman" w:hAnsiTheme="majorHAnsi" w:cs="Times New Roman"/>
          <w:iCs/>
          <w:sz w:val="20"/>
          <w:szCs w:val="20"/>
          <w:lang w:val="de-DE" w:eastAsia="sl-SI"/>
        </w:rPr>
        <w:t>podlagi</w:t>
      </w:r>
      <w:proofErr w:type="spellEnd"/>
      <w:r w:rsidRPr="009701B3">
        <w:rPr>
          <w:rFonts w:asciiTheme="majorHAnsi" w:eastAsia="Times New Roman" w:hAnsiTheme="majorHAnsi" w:cs="Times New Roman"/>
          <w:iCs/>
          <w:sz w:val="20"/>
          <w:szCs w:val="20"/>
          <w:lang w:val="de-DE" w:eastAsia="sl-SI"/>
        </w:rPr>
        <w:t xml:space="preserve"> </w:t>
      </w:r>
      <w:r w:rsidR="009701B3" w:rsidRPr="009701B3">
        <w:rPr>
          <w:rFonts w:asciiTheme="majorHAnsi" w:eastAsia="Times New Roman" w:hAnsiTheme="majorHAnsi" w:cs="Times New Roman"/>
          <w:iCs/>
          <w:sz w:val="20"/>
          <w:szCs w:val="20"/>
          <w:lang w:val="de-DE" w:eastAsia="sl-SI"/>
        </w:rPr>
        <w:t>201</w:t>
      </w:r>
      <w:r w:rsidRPr="009701B3">
        <w:rPr>
          <w:rFonts w:asciiTheme="majorHAnsi" w:eastAsia="Times New Roman" w:hAnsiTheme="majorHAnsi" w:cs="Times New Roman"/>
          <w:iCs/>
          <w:sz w:val="20"/>
          <w:szCs w:val="20"/>
          <w:lang w:val="de-DE" w:eastAsia="sl-SI"/>
        </w:rPr>
        <w:t xml:space="preserve">. </w:t>
      </w:r>
      <w:proofErr w:type="spellStart"/>
      <w:r w:rsidRPr="009701B3">
        <w:rPr>
          <w:rFonts w:asciiTheme="majorHAnsi" w:eastAsia="Times New Roman" w:hAnsiTheme="majorHAnsi" w:cs="Times New Roman"/>
          <w:iCs/>
          <w:sz w:val="20"/>
          <w:szCs w:val="20"/>
          <w:lang w:val="de-DE" w:eastAsia="sl-SI"/>
        </w:rPr>
        <w:t>člena</w:t>
      </w:r>
      <w:proofErr w:type="spellEnd"/>
      <w:r w:rsidRPr="009701B3">
        <w:rPr>
          <w:rFonts w:asciiTheme="majorHAnsi" w:eastAsia="Times New Roman" w:hAnsiTheme="majorHAnsi" w:cs="Times New Roman"/>
          <w:iCs/>
          <w:sz w:val="20"/>
          <w:szCs w:val="20"/>
          <w:lang w:val="de-DE" w:eastAsia="sl-SI"/>
        </w:rPr>
        <w:t xml:space="preserve"> </w:t>
      </w:r>
      <w:proofErr w:type="spellStart"/>
      <w:r w:rsidRPr="009701B3">
        <w:rPr>
          <w:rFonts w:asciiTheme="majorHAnsi" w:eastAsia="Times New Roman" w:hAnsiTheme="majorHAnsi" w:cs="Times New Roman"/>
          <w:iCs/>
          <w:sz w:val="20"/>
          <w:szCs w:val="20"/>
          <w:lang w:val="de-DE" w:eastAsia="sl-SI"/>
        </w:rPr>
        <w:t>Zakona</w:t>
      </w:r>
      <w:proofErr w:type="spellEnd"/>
      <w:r w:rsidRPr="009701B3">
        <w:rPr>
          <w:rFonts w:asciiTheme="majorHAnsi" w:eastAsia="Times New Roman" w:hAnsiTheme="majorHAnsi" w:cs="Times New Roman"/>
          <w:iCs/>
          <w:sz w:val="20"/>
          <w:szCs w:val="20"/>
          <w:lang w:val="de-DE" w:eastAsia="sl-SI"/>
        </w:rPr>
        <w:t xml:space="preserve"> o </w:t>
      </w:r>
      <w:proofErr w:type="spellStart"/>
      <w:r w:rsidRPr="009701B3">
        <w:rPr>
          <w:rFonts w:asciiTheme="majorHAnsi" w:eastAsia="Times New Roman" w:hAnsiTheme="majorHAnsi" w:cs="Times New Roman"/>
          <w:iCs/>
          <w:sz w:val="20"/>
          <w:szCs w:val="20"/>
          <w:lang w:val="de-DE" w:eastAsia="sl-SI"/>
        </w:rPr>
        <w:t>urejanju</w:t>
      </w:r>
      <w:proofErr w:type="spellEnd"/>
      <w:r w:rsidRPr="009701B3">
        <w:rPr>
          <w:rFonts w:asciiTheme="majorHAnsi" w:eastAsia="Times New Roman" w:hAnsiTheme="majorHAnsi" w:cs="Times New Roman"/>
          <w:iCs/>
          <w:sz w:val="20"/>
          <w:szCs w:val="20"/>
          <w:lang w:val="de-DE" w:eastAsia="sl-SI"/>
        </w:rPr>
        <w:t xml:space="preserve"> </w:t>
      </w:r>
      <w:proofErr w:type="spellStart"/>
      <w:r w:rsidRPr="009701B3">
        <w:rPr>
          <w:rFonts w:asciiTheme="majorHAnsi" w:eastAsia="Times New Roman" w:hAnsiTheme="majorHAnsi" w:cs="Times New Roman"/>
          <w:iCs/>
          <w:sz w:val="20"/>
          <w:szCs w:val="20"/>
          <w:lang w:val="de-DE" w:eastAsia="sl-SI"/>
        </w:rPr>
        <w:t>prostora</w:t>
      </w:r>
      <w:proofErr w:type="spellEnd"/>
      <w:r w:rsidRPr="009701B3">
        <w:rPr>
          <w:rFonts w:asciiTheme="majorHAnsi" w:eastAsia="Times New Roman" w:hAnsiTheme="majorHAnsi" w:cs="Times New Roman"/>
          <w:iCs/>
          <w:sz w:val="20"/>
          <w:szCs w:val="20"/>
          <w:lang w:val="de-DE" w:eastAsia="sl-SI"/>
        </w:rPr>
        <w:t xml:space="preserve"> </w:t>
      </w:r>
      <w:r w:rsidRPr="009701B3">
        <w:rPr>
          <w:rFonts w:asciiTheme="majorHAnsi" w:eastAsia="Times New Roman" w:hAnsiTheme="majorHAnsi" w:cs="Times New Roman"/>
          <w:sz w:val="20"/>
          <w:szCs w:val="20"/>
          <w:lang w:eastAsia="sl-SI"/>
        </w:rPr>
        <w:t>(ZUreP-</w:t>
      </w:r>
      <w:r w:rsidR="00DC4DDE" w:rsidRPr="009701B3">
        <w:rPr>
          <w:rFonts w:asciiTheme="majorHAnsi" w:eastAsia="Times New Roman" w:hAnsiTheme="majorHAnsi" w:cs="Times New Roman"/>
          <w:sz w:val="20"/>
          <w:szCs w:val="20"/>
          <w:lang w:eastAsia="sl-SI"/>
        </w:rPr>
        <w:t>3</w:t>
      </w:r>
      <w:r w:rsidRPr="009701B3">
        <w:rPr>
          <w:rFonts w:asciiTheme="majorHAnsi" w:eastAsia="Times New Roman" w:hAnsiTheme="majorHAnsi" w:cs="Times New Roman"/>
          <w:sz w:val="20"/>
          <w:szCs w:val="20"/>
          <w:lang w:eastAsia="sl-SI"/>
        </w:rPr>
        <w:t>)</w:t>
      </w:r>
      <w:r w:rsidR="00DC4DDE" w:rsidRPr="009701B3">
        <w:rPr>
          <w:rFonts w:asciiTheme="majorHAnsi" w:hAnsiTheme="majorHAnsi"/>
          <w:bCs/>
          <w:sz w:val="20"/>
          <w:szCs w:val="20"/>
          <w:shd w:val="clear" w:color="auto" w:fill="FFFFFF"/>
        </w:rPr>
        <w:t xml:space="preserve"> Uradni list RS, št. </w:t>
      </w:r>
      <w:hyperlink r:id="rId14" w:tgtFrame="_blank" w:tooltip="Zakon o urejanju prostora (ZUreP-3)" w:history="1">
        <w:r w:rsidR="00DC4DDE" w:rsidRPr="009701B3">
          <w:rPr>
            <w:rFonts w:asciiTheme="majorHAnsi" w:hAnsiTheme="majorHAnsi"/>
            <w:bCs/>
            <w:sz w:val="20"/>
            <w:szCs w:val="20"/>
            <w:shd w:val="clear" w:color="auto" w:fill="FFFFFF"/>
          </w:rPr>
          <w:t>199/21</w:t>
        </w:r>
      </w:hyperlink>
      <w:r w:rsidR="00DC4DDE" w:rsidRPr="009701B3">
        <w:rPr>
          <w:rFonts w:asciiTheme="majorHAnsi" w:hAnsiTheme="majorHAnsi"/>
          <w:bCs/>
          <w:sz w:val="20"/>
          <w:szCs w:val="20"/>
          <w:shd w:val="clear" w:color="auto" w:fill="FFFFFF"/>
        </w:rPr>
        <w:t>, </w:t>
      </w:r>
      <w:hyperlink r:id="rId15" w:tgtFrame="_blank" w:tooltip="Zakon o spremembah in dopolnitvah Zakona o državni upravi (ZDU-1O)" w:history="1">
        <w:r w:rsidR="00DC4DDE" w:rsidRPr="009701B3">
          <w:rPr>
            <w:rFonts w:asciiTheme="majorHAnsi" w:hAnsiTheme="majorHAnsi"/>
            <w:bCs/>
            <w:sz w:val="20"/>
            <w:szCs w:val="20"/>
            <w:shd w:val="clear" w:color="auto" w:fill="FFFFFF"/>
          </w:rPr>
          <w:t>18/23</w:t>
        </w:r>
      </w:hyperlink>
      <w:r w:rsidR="00DC4DDE" w:rsidRPr="009701B3">
        <w:rPr>
          <w:rFonts w:asciiTheme="majorHAnsi" w:hAnsiTheme="majorHAnsi"/>
          <w:bCs/>
          <w:sz w:val="20"/>
          <w:szCs w:val="20"/>
          <w:shd w:val="clear" w:color="auto" w:fill="FFFFFF"/>
        </w:rPr>
        <w:t> – ZDU-1O, </w:t>
      </w:r>
      <w:hyperlink r:id="rId16" w:tgtFrame="_blank" w:tooltip="Zakon o uvajanju naprav za proizvodnjo električne energije iz obnovljivih virov energije (ZUNPEOVE)" w:history="1">
        <w:r w:rsidR="00DC4DDE" w:rsidRPr="009701B3">
          <w:rPr>
            <w:rFonts w:asciiTheme="majorHAnsi" w:hAnsiTheme="majorHAnsi"/>
            <w:bCs/>
            <w:sz w:val="20"/>
            <w:szCs w:val="20"/>
            <w:shd w:val="clear" w:color="auto" w:fill="FFFFFF"/>
          </w:rPr>
          <w:t>78/23</w:t>
        </w:r>
      </w:hyperlink>
      <w:r w:rsidR="00DC4DDE" w:rsidRPr="009701B3">
        <w:rPr>
          <w:rFonts w:asciiTheme="majorHAnsi" w:hAnsiTheme="majorHAnsi"/>
          <w:bCs/>
          <w:sz w:val="20"/>
          <w:szCs w:val="20"/>
          <w:shd w:val="clear" w:color="auto" w:fill="FFFFFF"/>
        </w:rPr>
        <w:t> – ZUNPEOVE, </w:t>
      </w:r>
      <w:hyperlink r:id="rId17" w:tgtFrame="_blank" w:tooltip="Zakon o interventnih ukrepih za odpravo posledic poplav in zemeljskih plazov iz avgusta 2023 (ZIUOPZP)" w:history="1">
        <w:r w:rsidR="00DC4DDE" w:rsidRPr="009701B3">
          <w:rPr>
            <w:rFonts w:asciiTheme="majorHAnsi" w:hAnsiTheme="majorHAnsi"/>
            <w:bCs/>
            <w:sz w:val="20"/>
            <w:szCs w:val="20"/>
            <w:shd w:val="clear" w:color="auto" w:fill="FFFFFF"/>
          </w:rPr>
          <w:t>95/23</w:t>
        </w:r>
      </w:hyperlink>
      <w:r w:rsidR="00DC4DDE" w:rsidRPr="009701B3">
        <w:rPr>
          <w:rFonts w:asciiTheme="majorHAnsi" w:hAnsiTheme="majorHAnsi"/>
          <w:bCs/>
          <w:sz w:val="20"/>
          <w:szCs w:val="20"/>
          <w:shd w:val="clear" w:color="auto" w:fill="FFFFFF"/>
        </w:rPr>
        <w:t> – ZIUOPZP, </w:t>
      </w:r>
      <w:hyperlink r:id="rId18" w:tgtFrame="_blank" w:tooltip="Zakon o spremembah in dopolnitvi Zakona o urejanju prostora (ZUreP-3A)" w:history="1">
        <w:r w:rsidR="00DC4DDE" w:rsidRPr="009701B3">
          <w:rPr>
            <w:rFonts w:asciiTheme="majorHAnsi" w:hAnsiTheme="majorHAnsi"/>
            <w:bCs/>
            <w:sz w:val="20"/>
            <w:szCs w:val="20"/>
            <w:shd w:val="clear" w:color="auto" w:fill="FFFFFF"/>
          </w:rPr>
          <w:t>23/24</w:t>
        </w:r>
      </w:hyperlink>
      <w:r w:rsidR="009701B3" w:rsidRPr="009701B3">
        <w:rPr>
          <w:rFonts w:asciiTheme="majorHAnsi" w:hAnsiTheme="majorHAnsi"/>
          <w:bCs/>
          <w:sz w:val="20"/>
          <w:szCs w:val="20"/>
          <w:shd w:val="clear" w:color="auto" w:fill="FFFFFF"/>
        </w:rPr>
        <w:t xml:space="preserve">, </w:t>
      </w:r>
      <w:hyperlink r:id="rId19" w:tgtFrame="_blank" w:tooltip="Zakon o spremembah in dopolnitvah Zakona o urejanju prostora (ZUreP-3B)" w:history="1">
        <w:r w:rsidR="00DC4DDE" w:rsidRPr="009701B3">
          <w:rPr>
            <w:rFonts w:asciiTheme="majorHAnsi" w:hAnsiTheme="majorHAnsi"/>
            <w:bCs/>
            <w:sz w:val="20"/>
            <w:szCs w:val="20"/>
            <w:shd w:val="clear" w:color="auto" w:fill="FFFFFF"/>
          </w:rPr>
          <w:t>109/24</w:t>
        </w:r>
      </w:hyperlink>
      <w:r w:rsidR="009701B3" w:rsidRPr="009701B3">
        <w:rPr>
          <w:rFonts w:asciiTheme="majorHAnsi" w:hAnsiTheme="majorHAnsi"/>
          <w:sz w:val="20"/>
          <w:szCs w:val="20"/>
        </w:rPr>
        <w:t xml:space="preserve">, </w:t>
      </w:r>
      <w:r w:rsidR="009701B3" w:rsidRPr="009701B3">
        <w:rPr>
          <w:rFonts w:asciiTheme="majorHAnsi" w:hAnsiTheme="majorHAnsi"/>
          <w:sz w:val="20"/>
          <w:szCs w:val="20"/>
        </w:rPr>
        <w:t xml:space="preserve">25/25 – </w:t>
      </w:r>
      <w:proofErr w:type="spellStart"/>
      <w:r w:rsidR="009701B3" w:rsidRPr="009701B3">
        <w:rPr>
          <w:rFonts w:asciiTheme="majorHAnsi" w:hAnsiTheme="majorHAnsi"/>
          <w:sz w:val="20"/>
          <w:szCs w:val="20"/>
        </w:rPr>
        <w:t>odl</w:t>
      </w:r>
      <w:proofErr w:type="spellEnd"/>
      <w:r w:rsidR="009701B3" w:rsidRPr="009701B3">
        <w:rPr>
          <w:rFonts w:asciiTheme="majorHAnsi" w:hAnsiTheme="majorHAnsi"/>
          <w:sz w:val="20"/>
          <w:szCs w:val="20"/>
        </w:rPr>
        <w:t>. US in 75/2</w:t>
      </w:r>
      <w:r w:rsidR="009701B3" w:rsidRPr="009701B3">
        <w:rPr>
          <w:rFonts w:asciiTheme="majorHAnsi" w:hAnsiTheme="majorHAnsi"/>
          <w:sz w:val="20"/>
          <w:szCs w:val="20"/>
        </w:rPr>
        <w:t>5</w:t>
      </w:r>
      <w:r w:rsidR="009701B3" w:rsidRPr="009701B3">
        <w:rPr>
          <w:rFonts w:asciiTheme="majorHAnsi" w:eastAsia="Times New Roman" w:hAnsiTheme="majorHAnsi" w:cs="Times New Roman"/>
          <w:sz w:val="20"/>
          <w:szCs w:val="20"/>
          <w:lang w:eastAsia="sl-SI"/>
        </w:rPr>
        <w:t xml:space="preserve">) </w:t>
      </w:r>
      <w:r w:rsidRPr="009701B3">
        <w:rPr>
          <w:rFonts w:asciiTheme="majorHAnsi" w:eastAsia="Times New Roman" w:hAnsiTheme="majorHAnsi" w:cs="Times New Roman"/>
          <w:sz w:val="20"/>
          <w:szCs w:val="20"/>
          <w:lang w:eastAsia="sl-SI"/>
        </w:rPr>
        <w:t>naj se izda izjava predkupnega upravičenca o sprejemu ali zavrnitvi ponudbe in sicer za:</w:t>
      </w:r>
    </w:p>
    <w:p w14:paraId="2A33D6B5" w14:textId="77777777" w:rsidR="00A20C0B" w:rsidRDefault="00A20C0B" w:rsidP="00A20C0B">
      <w:pPr>
        <w:spacing w:before="48" w:after="48" w:line="240" w:lineRule="auto"/>
        <w:rPr>
          <w:rFonts w:asciiTheme="majorHAnsi" w:eastAsia="Times New Roman" w:hAnsiTheme="majorHAnsi" w:cs="Times New Roman"/>
          <w:iCs/>
          <w:sz w:val="20"/>
          <w:szCs w:val="20"/>
          <w:lang w:val="de-DE" w:eastAsia="sl-SI"/>
        </w:rPr>
      </w:pPr>
    </w:p>
    <w:p w14:paraId="21C0A23E" w14:textId="77777777" w:rsidR="00A20C0B" w:rsidRDefault="00A20C0B" w:rsidP="00A20C0B">
      <w:pPr>
        <w:pStyle w:val="Odstavekseznama"/>
        <w:numPr>
          <w:ilvl w:val="0"/>
          <w:numId w:val="7"/>
        </w:numPr>
        <w:spacing w:before="48" w:after="48" w:line="240" w:lineRule="auto"/>
        <w:rPr>
          <w:rFonts w:asciiTheme="majorHAnsi" w:eastAsia="Times New Roman" w:hAnsiTheme="majorHAnsi" w:cs="Times New Roman"/>
          <w:iCs/>
          <w:sz w:val="20"/>
          <w:szCs w:val="20"/>
          <w:lang w:val="de-DE" w:eastAsia="sl-SI"/>
        </w:rPr>
      </w:pPr>
      <w:proofErr w:type="spellStart"/>
      <w:r>
        <w:rPr>
          <w:rFonts w:asciiTheme="majorHAnsi" w:eastAsia="Times New Roman" w:hAnsiTheme="majorHAnsi" w:cs="Times New Roman"/>
          <w:iCs/>
          <w:sz w:val="20"/>
          <w:szCs w:val="20"/>
          <w:lang w:val="de-DE" w:eastAsia="sl-SI"/>
        </w:rPr>
        <w:t>zemljišče</w:t>
      </w:r>
      <w:proofErr w:type="spellEnd"/>
      <w:r>
        <w:rPr>
          <w:rFonts w:asciiTheme="majorHAnsi" w:eastAsia="Times New Roman" w:hAnsiTheme="majorHAnsi" w:cs="Times New Roman"/>
          <w:iCs/>
          <w:sz w:val="20"/>
          <w:szCs w:val="20"/>
          <w:lang w:val="de-DE" w:eastAsia="sl-SI"/>
        </w:rPr>
        <w:t xml:space="preserve"> s </w:t>
      </w:r>
      <w:proofErr w:type="spellStart"/>
      <w:r>
        <w:rPr>
          <w:rFonts w:asciiTheme="majorHAnsi" w:eastAsia="Times New Roman" w:hAnsiTheme="majorHAnsi" w:cs="Times New Roman"/>
          <w:iCs/>
          <w:sz w:val="20"/>
          <w:szCs w:val="20"/>
          <w:lang w:val="de-DE" w:eastAsia="sl-SI"/>
        </w:rPr>
        <w:t>parc</w:t>
      </w:r>
      <w:proofErr w:type="spellEnd"/>
      <w:r>
        <w:rPr>
          <w:rFonts w:asciiTheme="majorHAnsi" w:eastAsia="Times New Roman" w:hAnsiTheme="majorHAnsi" w:cs="Times New Roman"/>
          <w:iCs/>
          <w:sz w:val="20"/>
          <w:szCs w:val="20"/>
          <w:lang w:val="de-DE" w:eastAsia="sl-SI"/>
        </w:rPr>
        <w:t xml:space="preserve">. </w:t>
      </w:r>
      <w:proofErr w:type="spellStart"/>
      <w:r>
        <w:rPr>
          <w:rFonts w:asciiTheme="majorHAnsi" w:eastAsia="Times New Roman" w:hAnsiTheme="majorHAnsi" w:cs="Times New Roman"/>
          <w:iCs/>
          <w:sz w:val="20"/>
          <w:szCs w:val="20"/>
          <w:lang w:val="de-DE" w:eastAsia="sl-SI"/>
        </w:rPr>
        <w:t>št</w:t>
      </w:r>
      <w:proofErr w:type="spellEnd"/>
      <w:r>
        <w:rPr>
          <w:rFonts w:asciiTheme="majorHAnsi" w:eastAsia="Times New Roman" w:hAnsiTheme="majorHAnsi" w:cs="Times New Roman"/>
          <w:iCs/>
          <w:sz w:val="20"/>
          <w:szCs w:val="20"/>
          <w:lang w:val="de-DE" w:eastAsia="sl-SI"/>
        </w:rPr>
        <w:t>.:</w:t>
      </w:r>
    </w:p>
    <w:p w14:paraId="761CD8BF" w14:textId="77777777" w:rsidR="00A20C0B" w:rsidRPr="00A20C0B" w:rsidRDefault="00A20C0B" w:rsidP="00A20C0B">
      <w:pPr>
        <w:spacing w:before="48" w:after="48" w:line="240" w:lineRule="auto"/>
        <w:ind w:left="45"/>
        <w:rPr>
          <w:rFonts w:asciiTheme="majorHAnsi" w:eastAsia="Times New Roman" w:hAnsiTheme="majorHAnsi" w:cs="Times New Roman"/>
          <w:iCs/>
          <w:sz w:val="20"/>
          <w:szCs w:val="20"/>
          <w:lang w:val="de-DE" w:eastAsia="sl-SI"/>
        </w:rPr>
      </w:pPr>
      <w:r w:rsidRPr="00A20C0B">
        <w:rPr>
          <w:rFonts w:asciiTheme="majorHAnsi" w:eastAsia="Times New Roman" w:hAnsiTheme="majorHAnsi" w:cs="Times New Roman"/>
          <w:iCs/>
          <w:sz w:val="20"/>
          <w:szCs w:val="20"/>
          <w:lang w:val="de-DE" w:eastAsia="sl-SI"/>
        </w:rPr>
        <w:t xml:space="preserve"> ____________________________________________________________________________________________</w:t>
      </w:r>
      <w:r>
        <w:rPr>
          <w:rFonts w:asciiTheme="majorHAnsi" w:eastAsia="Times New Roman" w:hAnsiTheme="majorHAnsi" w:cs="Times New Roman"/>
          <w:iCs/>
          <w:sz w:val="20"/>
          <w:szCs w:val="20"/>
          <w:lang w:val="de-DE" w:eastAsia="sl-SI"/>
        </w:rPr>
        <w:t>____________________________</w:t>
      </w:r>
      <w:r w:rsidRPr="00A20C0B">
        <w:rPr>
          <w:rFonts w:asciiTheme="majorHAnsi" w:eastAsia="Times New Roman" w:hAnsiTheme="majorHAnsi" w:cs="Times New Roman"/>
          <w:iCs/>
          <w:sz w:val="20"/>
          <w:szCs w:val="20"/>
          <w:lang w:val="de-DE" w:eastAsia="sl-SI"/>
        </w:rPr>
        <w:t>_</w:t>
      </w:r>
    </w:p>
    <w:p w14:paraId="4BB40861" w14:textId="2586C643" w:rsidR="00A20C0B" w:rsidRDefault="00A20C0B" w:rsidP="00A20C0B">
      <w:pPr>
        <w:pStyle w:val="Odstavekseznama"/>
        <w:numPr>
          <w:ilvl w:val="0"/>
          <w:numId w:val="7"/>
        </w:numPr>
        <w:spacing w:before="48" w:after="48" w:line="240" w:lineRule="auto"/>
        <w:rPr>
          <w:rFonts w:asciiTheme="majorHAnsi" w:eastAsia="Times New Roman" w:hAnsiTheme="majorHAnsi" w:cs="Times New Roman"/>
          <w:iCs/>
          <w:sz w:val="20"/>
          <w:szCs w:val="20"/>
          <w:lang w:val="de-DE" w:eastAsia="sl-SI"/>
        </w:rPr>
      </w:pPr>
      <w:proofErr w:type="spellStart"/>
      <w:r>
        <w:rPr>
          <w:rFonts w:asciiTheme="majorHAnsi" w:eastAsia="Times New Roman" w:hAnsiTheme="majorHAnsi" w:cs="Times New Roman"/>
          <w:iCs/>
          <w:sz w:val="20"/>
          <w:szCs w:val="20"/>
          <w:lang w:val="de-DE" w:eastAsia="sl-SI"/>
        </w:rPr>
        <w:t>cena</w:t>
      </w:r>
      <w:proofErr w:type="spellEnd"/>
      <w:r>
        <w:rPr>
          <w:rFonts w:asciiTheme="majorHAnsi" w:eastAsia="Times New Roman" w:hAnsiTheme="majorHAnsi" w:cs="Times New Roman"/>
          <w:iCs/>
          <w:sz w:val="20"/>
          <w:szCs w:val="20"/>
          <w:lang w:val="de-DE" w:eastAsia="sl-SI"/>
        </w:rPr>
        <w:t>:</w:t>
      </w:r>
    </w:p>
    <w:p w14:paraId="54B247C8" w14:textId="77777777" w:rsidR="00A20C0B" w:rsidRPr="00A20C0B" w:rsidRDefault="00A20C0B" w:rsidP="00A20C0B">
      <w:pPr>
        <w:spacing w:before="48" w:after="48" w:line="240" w:lineRule="auto"/>
        <w:ind w:left="45"/>
        <w:rPr>
          <w:rFonts w:asciiTheme="majorHAnsi" w:eastAsia="Times New Roman" w:hAnsiTheme="majorHAnsi" w:cs="Times New Roman"/>
          <w:iCs/>
          <w:sz w:val="20"/>
          <w:szCs w:val="20"/>
          <w:lang w:val="de-DE" w:eastAsia="sl-SI"/>
        </w:rPr>
      </w:pPr>
      <w:r w:rsidRPr="00A20C0B">
        <w:rPr>
          <w:rFonts w:asciiTheme="majorHAnsi" w:eastAsia="Times New Roman" w:hAnsiTheme="majorHAnsi" w:cs="Times New Roman"/>
          <w:iCs/>
          <w:sz w:val="20"/>
          <w:szCs w:val="20"/>
          <w:lang w:val="de-DE" w:eastAsia="sl-SI"/>
        </w:rPr>
        <w:t xml:space="preserve"> __________________________________________________________________________________________________</w:t>
      </w:r>
      <w:r>
        <w:rPr>
          <w:rFonts w:asciiTheme="majorHAnsi" w:eastAsia="Times New Roman" w:hAnsiTheme="majorHAnsi" w:cs="Times New Roman"/>
          <w:iCs/>
          <w:sz w:val="20"/>
          <w:szCs w:val="20"/>
          <w:lang w:val="de-DE" w:eastAsia="sl-SI"/>
        </w:rPr>
        <w:t>_______________________</w:t>
      </w:r>
    </w:p>
    <w:p w14:paraId="567895A0" w14:textId="77777777" w:rsidR="00A20C0B" w:rsidRDefault="00A20C0B" w:rsidP="00A20C0B">
      <w:pPr>
        <w:pStyle w:val="Odstavekseznama"/>
        <w:numPr>
          <w:ilvl w:val="0"/>
          <w:numId w:val="7"/>
        </w:numPr>
        <w:spacing w:before="48" w:after="48" w:line="240" w:lineRule="auto"/>
        <w:rPr>
          <w:rFonts w:asciiTheme="majorHAnsi" w:eastAsia="Times New Roman" w:hAnsiTheme="majorHAnsi" w:cs="Times New Roman"/>
          <w:iCs/>
          <w:sz w:val="20"/>
          <w:szCs w:val="20"/>
          <w:lang w:val="de-DE" w:eastAsia="sl-SI"/>
        </w:rPr>
      </w:pPr>
      <w:proofErr w:type="spellStart"/>
      <w:r>
        <w:rPr>
          <w:rFonts w:asciiTheme="majorHAnsi" w:eastAsia="Times New Roman" w:hAnsiTheme="majorHAnsi" w:cs="Times New Roman"/>
          <w:iCs/>
          <w:sz w:val="20"/>
          <w:szCs w:val="20"/>
          <w:lang w:val="de-DE" w:eastAsia="sl-SI"/>
        </w:rPr>
        <w:t>prodajni</w:t>
      </w:r>
      <w:proofErr w:type="spellEnd"/>
      <w:r>
        <w:rPr>
          <w:rFonts w:asciiTheme="majorHAnsi" w:eastAsia="Times New Roman" w:hAnsiTheme="majorHAnsi" w:cs="Times New Roman"/>
          <w:iCs/>
          <w:sz w:val="20"/>
          <w:szCs w:val="20"/>
          <w:lang w:val="de-DE" w:eastAsia="sl-SI"/>
        </w:rPr>
        <w:t xml:space="preserve"> </w:t>
      </w:r>
      <w:proofErr w:type="spellStart"/>
      <w:r>
        <w:rPr>
          <w:rFonts w:asciiTheme="majorHAnsi" w:eastAsia="Times New Roman" w:hAnsiTheme="majorHAnsi" w:cs="Times New Roman"/>
          <w:iCs/>
          <w:sz w:val="20"/>
          <w:szCs w:val="20"/>
          <w:lang w:val="de-DE" w:eastAsia="sl-SI"/>
        </w:rPr>
        <w:t>pogoji</w:t>
      </w:r>
      <w:proofErr w:type="spellEnd"/>
      <w:r>
        <w:rPr>
          <w:rFonts w:asciiTheme="majorHAnsi" w:eastAsia="Times New Roman" w:hAnsiTheme="majorHAnsi" w:cs="Times New Roman"/>
          <w:iCs/>
          <w:sz w:val="20"/>
          <w:szCs w:val="20"/>
          <w:lang w:val="de-DE" w:eastAsia="sl-SI"/>
        </w:rPr>
        <w:t>:</w:t>
      </w:r>
    </w:p>
    <w:p w14:paraId="6B111063" w14:textId="77777777" w:rsidR="00A20C0B" w:rsidRDefault="00A20C0B" w:rsidP="00A20C0B">
      <w:pPr>
        <w:spacing w:before="48" w:after="48" w:line="240" w:lineRule="auto"/>
        <w:ind w:left="45"/>
        <w:rPr>
          <w:rFonts w:asciiTheme="majorHAnsi" w:eastAsia="Times New Roman" w:hAnsiTheme="majorHAnsi" w:cs="Times New Roman"/>
          <w:iCs/>
          <w:sz w:val="20"/>
          <w:szCs w:val="20"/>
          <w:lang w:val="de-DE" w:eastAsia="sl-SI"/>
        </w:rPr>
      </w:pPr>
      <w:r w:rsidRPr="00A20C0B">
        <w:rPr>
          <w:rFonts w:asciiTheme="majorHAnsi" w:eastAsia="Times New Roman" w:hAnsiTheme="majorHAnsi" w:cs="Times New Roman"/>
          <w:iCs/>
          <w:sz w:val="20"/>
          <w:szCs w:val="20"/>
          <w:lang w:val="de-DE" w:eastAsia="sl-SI"/>
        </w:rPr>
        <w:t>___________________________________________________________________________________________________</w:t>
      </w:r>
      <w:r>
        <w:rPr>
          <w:rFonts w:asciiTheme="majorHAnsi" w:eastAsia="Times New Roman" w:hAnsiTheme="majorHAnsi" w:cs="Times New Roman"/>
          <w:iCs/>
          <w:sz w:val="20"/>
          <w:szCs w:val="20"/>
          <w:lang w:val="de-DE" w:eastAsia="sl-SI"/>
        </w:rPr>
        <w:t>______________________</w:t>
      </w:r>
    </w:p>
    <w:p w14:paraId="08AE8A13" w14:textId="77777777" w:rsidR="008C78E2" w:rsidRDefault="00A20C0B" w:rsidP="00A20C0B">
      <w:pPr>
        <w:spacing w:before="48" w:after="48" w:line="240" w:lineRule="auto"/>
        <w:ind w:left="45"/>
        <w:rPr>
          <w:rFonts w:asciiTheme="majorHAnsi" w:eastAsia="Times New Roman" w:hAnsiTheme="majorHAnsi" w:cs="Times New Roman"/>
          <w:iCs/>
          <w:sz w:val="20"/>
          <w:szCs w:val="20"/>
          <w:lang w:val="de-DE" w:eastAsia="sl-SI"/>
        </w:rPr>
      </w:pPr>
      <w:r>
        <w:rPr>
          <w:rFonts w:asciiTheme="majorHAnsi" w:eastAsia="Times New Roman" w:hAnsiTheme="majorHAnsi" w:cs="Times New Roman"/>
          <w:iCs/>
          <w:sz w:val="20"/>
          <w:szCs w:val="20"/>
          <w:lang w:val="de-DE" w:eastAsia="sl-SI"/>
        </w:rPr>
        <w:t>_________________________________________________________________________________________________________________________</w:t>
      </w:r>
    </w:p>
    <w:p w14:paraId="2AF3A1CB" w14:textId="77777777" w:rsidR="00892D64" w:rsidRDefault="008C78E2" w:rsidP="00A20C0B">
      <w:pPr>
        <w:spacing w:before="48" w:after="48" w:line="240" w:lineRule="auto"/>
        <w:ind w:left="45"/>
        <w:rPr>
          <w:rFonts w:asciiTheme="majorHAnsi" w:eastAsia="Times New Roman" w:hAnsiTheme="majorHAnsi" w:cs="Times New Roman"/>
          <w:iCs/>
          <w:sz w:val="20"/>
          <w:szCs w:val="20"/>
          <w:lang w:val="de-DE" w:eastAsia="sl-SI"/>
        </w:rPr>
      </w:pPr>
      <w:r>
        <w:rPr>
          <w:rFonts w:asciiTheme="majorHAnsi" w:eastAsia="Times New Roman" w:hAnsiTheme="majorHAnsi" w:cs="Times New Roman"/>
          <w:iCs/>
          <w:sz w:val="20"/>
          <w:szCs w:val="20"/>
          <w:lang w:val="de-DE" w:eastAsia="sl-SI"/>
        </w:rPr>
        <w:t>__________________________________________________________________________________________________________________________________________________________________________________________________________________________________________________</w:t>
      </w:r>
      <w:r w:rsidR="00892D64" w:rsidRPr="00A20C0B">
        <w:rPr>
          <w:rFonts w:asciiTheme="majorHAnsi" w:eastAsia="Times New Roman" w:hAnsiTheme="majorHAnsi" w:cs="Times New Roman"/>
          <w:iCs/>
          <w:sz w:val="20"/>
          <w:szCs w:val="20"/>
          <w:lang w:val="de-DE" w:eastAsia="sl-SI"/>
        </w:rPr>
        <w:br w:type="textWrapping" w:clear="all"/>
      </w:r>
      <w:r w:rsidR="00683726">
        <w:rPr>
          <w:rFonts w:asciiTheme="majorHAnsi" w:eastAsia="Times New Roman" w:hAnsiTheme="majorHAnsi" w:cs="Times New Roman"/>
          <w:iCs/>
          <w:sz w:val="20"/>
          <w:szCs w:val="20"/>
          <w:lang w:val="de-DE" w:eastAsia="sl-SI"/>
        </w:rPr>
        <w:t>_________________________________________________________________________________________________________________________</w:t>
      </w:r>
    </w:p>
    <w:p w14:paraId="5F92A6A3" w14:textId="77777777" w:rsidR="00683726" w:rsidRDefault="00683726" w:rsidP="00A20C0B">
      <w:pPr>
        <w:spacing w:before="48" w:after="48" w:line="240" w:lineRule="auto"/>
        <w:ind w:left="45"/>
        <w:rPr>
          <w:rFonts w:asciiTheme="majorHAnsi" w:eastAsia="Times New Roman" w:hAnsiTheme="majorHAnsi" w:cs="Times New Roman"/>
          <w:iCs/>
          <w:sz w:val="20"/>
          <w:szCs w:val="20"/>
          <w:lang w:val="de-DE" w:eastAsia="sl-SI"/>
        </w:rPr>
      </w:pPr>
    </w:p>
    <w:p w14:paraId="180F9668" w14:textId="77777777" w:rsidR="00683726" w:rsidRPr="00A20C0B" w:rsidRDefault="00683726" w:rsidP="00A20C0B">
      <w:pPr>
        <w:spacing w:before="48" w:after="48" w:line="240" w:lineRule="auto"/>
        <w:ind w:left="45"/>
        <w:rPr>
          <w:rFonts w:asciiTheme="majorHAnsi" w:eastAsia="Times New Roman" w:hAnsiTheme="majorHAnsi" w:cs="Times New Roman"/>
          <w:iCs/>
          <w:sz w:val="20"/>
          <w:szCs w:val="20"/>
          <w:lang w:val="de-DE" w:eastAsia="sl-SI"/>
        </w:rPr>
      </w:pPr>
    </w:p>
    <w:p w14:paraId="2909C96E" w14:textId="77777777" w:rsidR="00A20C0B" w:rsidRPr="00A20C0B" w:rsidRDefault="00A20C0B" w:rsidP="00A20C0B">
      <w:pPr>
        <w:spacing w:before="48" w:after="48" w:line="240" w:lineRule="auto"/>
        <w:rPr>
          <w:rFonts w:asciiTheme="majorHAnsi" w:eastAsia="Times New Roman" w:hAnsiTheme="majorHAnsi" w:cs="Times New Roman"/>
          <w:iCs/>
          <w:sz w:val="20"/>
          <w:szCs w:val="20"/>
          <w:lang w:val="de-DE" w:eastAsia="sl-SI"/>
        </w:rPr>
      </w:pPr>
    </w:p>
    <w:p w14:paraId="77815CE5" w14:textId="77777777" w:rsidR="00892D64" w:rsidRPr="008259BF" w:rsidRDefault="00892D64" w:rsidP="00892D64">
      <w:pPr>
        <w:spacing w:before="48" w:after="48" w:line="240" w:lineRule="auto"/>
        <w:rPr>
          <w:rFonts w:asciiTheme="majorHAnsi" w:eastAsia="Times New Roman" w:hAnsiTheme="majorHAnsi" w:cs="Times New Roman"/>
          <w:iCs/>
          <w:sz w:val="20"/>
          <w:szCs w:val="20"/>
          <w:lang w:val="de-DE" w:eastAsia="sl-SI"/>
        </w:rPr>
      </w:pPr>
      <w:r w:rsidRPr="008259BF">
        <w:rPr>
          <w:rFonts w:asciiTheme="majorHAnsi" w:eastAsia="Times New Roman" w:hAnsiTheme="majorHAnsi" w:cs="Times New Roman"/>
          <w:iCs/>
          <w:sz w:val="20"/>
          <w:szCs w:val="20"/>
          <w:lang w:val="de-DE" w:eastAsia="sl-SI"/>
        </w:rPr>
        <w:t>Datum:</w:t>
      </w:r>
      <w:r w:rsidR="00772D9A">
        <w:rPr>
          <w:rFonts w:asciiTheme="majorHAnsi" w:eastAsia="Times New Roman" w:hAnsiTheme="majorHAnsi" w:cs="Times New Roman"/>
          <w:iCs/>
          <w:sz w:val="20"/>
          <w:szCs w:val="20"/>
          <w:lang w:val="de-DE" w:eastAsia="sl-SI"/>
        </w:rPr>
        <w:t xml:space="preserve"> </w:t>
      </w:r>
      <w:r w:rsidRPr="008259BF">
        <w:rPr>
          <w:rFonts w:asciiTheme="majorHAnsi" w:eastAsia="Times New Roman" w:hAnsiTheme="majorHAnsi" w:cs="Times New Roman"/>
          <w:iCs/>
          <w:sz w:val="20"/>
          <w:szCs w:val="20"/>
          <w:lang w:val="de-DE" w:eastAsia="sl-SI"/>
        </w:rPr>
        <w:t>_______________________</w:t>
      </w:r>
      <w:r w:rsidR="000F335C">
        <w:rPr>
          <w:rFonts w:asciiTheme="majorHAnsi" w:eastAsia="Times New Roman" w:hAnsiTheme="majorHAnsi" w:cs="Times New Roman"/>
          <w:iCs/>
          <w:sz w:val="20"/>
          <w:szCs w:val="20"/>
          <w:lang w:val="de-DE" w:eastAsia="sl-SI"/>
        </w:rPr>
        <w:t>_____</w:t>
      </w:r>
      <w:r w:rsidRPr="008259BF">
        <w:rPr>
          <w:rFonts w:asciiTheme="majorHAnsi" w:eastAsia="Times New Roman" w:hAnsiTheme="majorHAnsi" w:cs="Times New Roman"/>
          <w:iCs/>
          <w:sz w:val="20"/>
          <w:szCs w:val="20"/>
          <w:lang w:val="de-DE" w:eastAsia="sl-SI"/>
        </w:rPr>
        <w:tab/>
      </w:r>
      <w:r w:rsidRPr="008259BF">
        <w:rPr>
          <w:rFonts w:asciiTheme="majorHAnsi" w:eastAsia="Times New Roman" w:hAnsiTheme="majorHAnsi" w:cs="Times New Roman"/>
          <w:iCs/>
          <w:sz w:val="20"/>
          <w:szCs w:val="20"/>
          <w:lang w:val="de-DE" w:eastAsia="sl-SI"/>
        </w:rPr>
        <w:tab/>
      </w:r>
      <w:r w:rsidRPr="008259BF">
        <w:rPr>
          <w:rFonts w:asciiTheme="majorHAnsi" w:eastAsia="Times New Roman" w:hAnsiTheme="majorHAnsi" w:cs="Times New Roman"/>
          <w:iCs/>
          <w:sz w:val="20"/>
          <w:szCs w:val="20"/>
          <w:lang w:val="de-DE" w:eastAsia="sl-SI"/>
        </w:rPr>
        <w:tab/>
      </w:r>
      <w:r w:rsidRPr="008259BF">
        <w:rPr>
          <w:rFonts w:asciiTheme="majorHAnsi" w:eastAsia="Times New Roman" w:hAnsiTheme="majorHAnsi" w:cs="Times New Roman"/>
          <w:iCs/>
          <w:sz w:val="20"/>
          <w:szCs w:val="20"/>
          <w:lang w:val="de-DE" w:eastAsia="sl-SI"/>
        </w:rPr>
        <w:tab/>
      </w:r>
      <w:r w:rsidRPr="008259BF">
        <w:rPr>
          <w:rFonts w:asciiTheme="majorHAnsi" w:eastAsia="Times New Roman" w:hAnsiTheme="majorHAnsi" w:cs="Times New Roman"/>
          <w:iCs/>
          <w:sz w:val="20"/>
          <w:szCs w:val="20"/>
          <w:lang w:val="de-DE" w:eastAsia="sl-SI"/>
        </w:rPr>
        <w:tab/>
      </w:r>
      <w:proofErr w:type="spellStart"/>
      <w:r w:rsidRPr="008259BF">
        <w:rPr>
          <w:rFonts w:asciiTheme="majorHAnsi" w:eastAsia="Times New Roman" w:hAnsiTheme="majorHAnsi" w:cs="Times New Roman"/>
          <w:iCs/>
          <w:sz w:val="20"/>
          <w:szCs w:val="20"/>
          <w:lang w:val="de-DE" w:eastAsia="sl-SI"/>
        </w:rPr>
        <w:t>Podpis</w:t>
      </w:r>
      <w:proofErr w:type="spellEnd"/>
      <w:r w:rsidRPr="008259BF">
        <w:rPr>
          <w:rFonts w:asciiTheme="majorHAnsi" w:eastAsia="Times New Roman" w:hAnsiTheme="majorHAnsi" w:cs="Times New Roman"/>
          <w:iCs/>
          <w:sz w:val="20"/>
          <w:szCs w:val="20"/>
          <w:lang w:val="de-DE" w:eastAsia="sl-SI"/>
        </w:rPr>
        <w:t>:</w:t>
      </w:r>
      <w:r w:rsidR="00772D9A">
        <w:rPr>
          <w:rFonts w:asciiTheme="majorHAnsi" w:eastAsia="Times New Roman" w:hAnsiTheme="majorHAnsi" w:cs="Times New Roman"/>
          <w:iCs/>
          <w:sz w:val="20"/>
          <w:szCs w:val="20"/>
          <w:lang w:val="de-DE" w:eastAsia="sl-SI"/>
        </w:rPr>
        <w:t xml:space="preserve"> </w:t>
      </w:r>
      <w:r w:rsidRPr="008259BF">
        <w:rPr>
          <w:rFonts w:asciiTheme="majorHAnsi" w:eastAsia="Times New Roman" w:hAnsiTheme="majorHAnsi" w:cs="Times New Roman"/>
          <w:iCs/>
          <w:sz w:val="20"/>
          <w:szCs w:val="20"/>
          <w:lang w:val="de-DE" w:eastAsia="sl-SI"/>
        </w:rPr>
        <w:t>_______________________</w:t>
      </w:r>
      <w:r w:rsidR="000F335C">
        <w:rPr>
          <w:rFonts w:asciiTheme="majorHAnsi" w:eastAsia="Times New Roman" w:hAnsiTheme="majorHAnsi" w:cs="Times New Roman"/>
          <w:iCs/>
          <w:sz w:val="20"/>
          <w:szCs w:val="20"/>
          <w:lang w:val="de-DE" w:eastAsia="sl-SI"/>
        </w:rPr>
        <w:t>_____________</w:t>
      </w:r>
    </w:p>
    <w:p w14:paraId="5105F076" w14:textId="77777777" w:rsidR="0057665F" w:rsidRDefault="0057665F" w:rsidP="00456DAE">
      <w:pPr>
        <w:spacing w:after="0" w:line="240" w:lineRule="auto"/>
        <w:jc w:val="both"/>
        <w:rPr>
          <w:rFonts w:ascii="Arial" w:eastAsia="Times New Roman" w:hAnsi="Arial" w:cs="Arial"/>
          <w:sz w:val="18"/>
          <w:szCs w:val="18"/>
          <w:lang w:eastAsia="sl-SI"/>
        </w:rPr>
      </w:pPr>
    </w:p>
    <w:p w14:paraId="573BE4FF" w14:textId="77777777" w:rsidR="0057665F" w:rsidRDefault="0057665F" w:rsidP="00456DAE">
      <w:pPr>
        <w:spacing w:after="0" w:line="240" w:lineRule="auto"/>
        <w:jc w:val="both"/>
        <w:rPr>
          <w:rFonts w:ascii="Arial" w:eastAsia="Times New Roman" w:hAnsi="Arial" w:cs="Arial"/>
          <w:sz w:val="18"/>
          <w:szCs w:val="18"/>
          <w:lang w:eastAsia="sl-SI"/>
        </w:rPr>
      </w:pPr>
    </w:p>
    <w:p w14:paraId="650AEDA7" w14:textId="77777777" w:rsidR="004A1088" w:rsidRDefault="004A1088" w:rsidP="00456DAE">
      <w:pPr>
        <w:spacing w:after="0" w:line="240" w:lineRule="auto"/>
        <w:jc w:val="both"/>
        <w:rPr>
          <w:rFonts w:ascii="Arial" w:eastAsia="Times New Roman" w:hAnsi="Arial" w:cs="Arial"/>
          <w:sz w:val="18"/>
          <w:szCs w:val="18"/>
          <w:lang w:eastAsia="sl-SI"/>
        </w:rPr>
      </w:pPr>
    </w:p>
    <w:p w14:paraId="3DF3C969" w14:textId="77777777" w:rsidR="009701B3" w:rsidRDefault="009701B3" w:rsidP="00456DAE">
      <w:pPr>
        <w:spacing w:after="0" w:line="240" w:lineRule="auto"/>
        <w:jc w:val="both"/>
        <w:rPr>
          <w:rFonts w:ascii="Arial" w:eastAsia="Times New Roman" w:hAnsi="Arial" w:cs="Arial"/>
          <w:sz w:val="18"/>
          <w:szCs w:val="18"/>
          <w:lang w:eastAsia="sl-SI"/>
        </w:rPr>
      </w:pPr>
    </w:p>
    <w:p w14:paraId="2CB54425" w14:textId="11BA5050" w:rsidR="0057665F" w:rsidRPr="006D0CAD" w:rsidRDefault="0057665F" w:rsidP="00456DAE">
      <w:pPr>
        <w:spacing w:after="0" w:line="240" w:lineRule="auto"/>
        <w:jc w:val="both"/>
        <w:rPr>
          <w:rFonts w:asciiTheme="majorHAnsi" w:eastAsia="Times New Roman" w:hAnsiTheme="majorHAnsi" w:cs="Arial"/>
          <w:sz w:val="20"/>
          <w:szCs w:val="20"/>
          <w:lang w:eastAsia="sl-SI"/>
        </w:rPr>
      </w:pPr>
      <w:r w:rsidRPr="006D0CAD">
        <w:rPr>
          <w:rFonts w:asciiTheme="majorHAnsi" w:eastAsia="Times New Roman" w:hAnsiTheme="majorHAnsi" w:cs="Arial"/>
          <w:sz w:val="20"/>
          <w:szCs w:val="20"/>
          <w:lang w:eastAsia="sl-SI"/>
        </w:rPr>
        <w:t>Priloga:</w:t>
      </w:r>
    </w:p>
    <w:p w14:paraId="441F707D" w14:textId="54B776C4" w:rsidR="0057665F" w:rsidRPr="006D0CAD" w:rsidRDefault="0057665F" w:rsidP="00456DAE">
      <w:pPr>
        <w:spacing w:after="0" w:line="240" w:lineRule="auto"/>
        <w:jc w:val="both"/>
        <w:rPr>
          <w:rFonts w:asciiTheme="majorHAnsi" w:eastAsia="Times New Roman" w:hAnsiTheme="majorHAnsi" w:cs="Arial"/>
          <w:sz w:val="20"/>
          <w:szCs w:val="20"/>
          <w:lang w:eastAsia="sl-SI"/>
        </w:rPr>
      </w:pPr>
      <w:r w:rsidRPr="006D0CAD">
        <w:rPr>
          <w:rFonts w:asciiTheme="majorHAnsi" w:eastAsia="Times New Roman" w:hAnsiTheme="majorHAnsi" w:cs="Arial"/>
          <w:sz w:val="20"/>
          <w:szCs w:val="20"/>
          <w:lang w:eastAsia="sl-SI"/>
        </w:rPr>
        <w:t xml:space="preserve">-pooblastilo lastnika nepremičnine, </w:t>
      </w:r>
      <w:r w:rsidR="005F7766">
        <w:rPr>
          <w:rFonts w:asciiTheme="majorHAnsi" w:eastAsia="Times New Roman" w:hAnsiTheme="majorHAnsi" w:cs="Arial"/>
          <w:sz w:val="20"/>
          <w:szCs w:val="20"/>
          <w:lang w:eastAsia="sl-SI"/>
        </w:rPr>
        <w:t>v primeru, da vlagatelj vloge ni lastnik nepremičnine</w:t>
      </w:r>
    </w:p>
    <w:p w14:paraId="6F13C80C" w14:textId="77777777" w:rsidR="0057665F" w:rsidRDefault="0057665F" w:rsidP="00456DAE">
      <w:pPr>
        <w:spacing w:after="0" w:line="240" w:lineRule="auto"/>
        <w:jc w:val="both"/>
        <w:rPr>
          <w:rFonts w:ascii="Arial" w:eastAsia="Times New Roman" w:hAnsi="Arial" w:cs="Arial"/>
          <w:sz w:val="18"/>
          <w:szCs w:val="18"/>
          <w:lang w:eastAsia="sl-SI"/>
        </w:rPr>
      </w:pPr>
    </w:p>
    <w:p w14:paraId="4EDBF37A" w14:textId="77777777" w:rsidR="005F7766" w:rsidRDefault="005F7766" w:rsidP="00456DAE">
      <w:pPr>
        <w:spacing w:after="0" w:line="240" w:lineRule="auto"/>
        <w:jc w:val="both"/>
        <w:rPr>
          <w:rFonts w:ascii="Arial" w:eastAsia="Times New Roman" w:hAnsi="Arial" w:cs="Arial"/>
          <w:sz w:val="18"/>
          <w:szCs w:val="18"/>
          <w:lang w:eastAsia="sl-SI"/>
        </w:rPr>
      </w:pPr>
    </w:p>
    <w:p w14:paraId="4D0450B2" w14:textId="1D5415FF" w:rsidR="005F7766" w:rsidRPr="005F7766" w:rsidRDefault="005F7766" w:rsidP="005F7766">
      <w:pPr>
        <w:shd w:val="clear" w:color="auto" w:fill="FFFFFF"/>
        <w:spacing w:after="0" w:line="240" w:lineRule="auto"/>
        <w:jc w:val="both"/>
        <w:outlineLvl w:val="0"/>
        <w:rPr>
          <w:rFonts w:asciiTheme="majorHAnsi" w:eastAsia="Times New Roman" w:hAnsiTheme="majorHAnsi" w:cs="Times New Roman"/>
          <w:kern w:val="36"/>
          <w:sz w:val="20"/>
          <w:szCs w:val="20"/>
          <w:lang w:eastAsia="sl-SI"/>
        </w:rPr>
      </w:pPr>
      <w:r w:rsidRPr="005F7766">
        <w:rPr>
          <w:rFonts w:asciiTheme="majorHAnsi" w:eastAsia="Times New Roman" w:hAnsiTheme="majorHAnsi" w:cs="Times New Roman"/>
          <w:kern w:val="36"/>
          <w:sz w:val="20"/>
          <w:szCs w:val="20"/>
          <w:lang w:eastAsia="sl-SI"/>
        </w:rPr>
        <w:t xml:space="preserve">Na podlagi </w:t>
      </w:r>
      <w:r w:rsidRPr="005F7766">
        <w:rPr>
          <w:rFonts w:asciiTheme="majorHAnsi" w:eastAsia="Times New Roman" w:hAnsiTheme="majorHAnsi" w:cs="Times New Roman"/>
          <w:kern w:val="36"/>
          <w:sz w:val="20"/>
          <w:szCs w:val="20"/>
          <w:lang w:eastAsia="sl-SI"/>
        </w:rPr>
        <w:t>Zakon</w:t>
      </w:r>
      <w:r w:rsidRPr="005F7766">
        <w:rPr>
          <w:rFonts w:asciiTheme="majorHAnsi" w:eastAsia="Times New Roman" w:hAnsiTheme="majorHAnsi" w:cs="Times New Roman"/>
          <w:kern w:val="36"/>
          <w:sz w:val="20"/>
          <w:szCs w:val="20"/>
          <w:lang w:eastAsia="sl-SI"/>
        </w:rPr>
        <w:t>a</w:t>
      </w:r>
      <w:r w:rsidRPr="005F7766">
        <w:rPr>
          <w:rFonts w:asciiTheme="majorHAnsi" w:eastAsia="Times New Roman" w:hAnsiTheme="majorHAnsi" w:cs="Times New Roman"/>
          <w:kern w:val="36"/>
          <w:sz w:val="20"/>
          <w:szCs w:val="20"/>
          <w:lang w:eastAsia="sl-SI"/>
        </w:rPr>
        <w:t xml:space="preserve"> o upravnih taksah </w:t>
      </w:r>
      <w:r>
        <w:rPr>
          <w:rFonts w:asciiTheme="majorHAnsi" w:eastAsia="Times New Roman" w:hAnsiTheme="majorHAnsi" w:cs="Times New Roman"/>
          <w:kern w:val="36"/>
          <w:sz w:val="20"/>
          <w:szCs w:val="20"/>
          <w:lang w:eastAsia="sl-SI"/>
        </w:rPr>
        <w:t xml:space="preserve">– </w:t>
      </w:r>
      <w:r w:rsidRPr="005F7766">
        <w:rPr>
          <w:rFonts w:asciiTheme="majorHAnsi" w:eastAsia="Times New Roman" w:hAnsiTheme="majorHAnsi" w:cs="Times New Roman"/>
          <w:kern w:val="36"/>
          <w:sz w:val="20"/>
          <w:szCs w:val="20"/>
          <w:lang w:eastAsia="sl-SI"/>
        </w:rPr>
        <w:t>ZUT</w:t>
      </w:r>
      <w:r>
        <w:rPr>
          <w:rFonts w:asciiTheme="majorHAnsi" w:eastAsia="Times New Roman" w:hAnsiTheme="majorHAnsi" w:cs="Times New Roman"/>
          <w:kern w:val="36"/>
          <w:sz w:val="20"/>
          <w:szCs w:val="20"/>
          <w:lang w:eastAsia="sl-SI"/>
        </w:rPr>
        <w:t xml:space="preserve"> </w:t>
      </w:r>
      <w:r w:rsidRPr="005F7766">
        <w:rPr>
          <w:rFonts w:asciiTheme="majorHAnsi" w:eastAsia="Times New Roman" w:hAnsiTheme="majorHAnsi" w:cs="Times New Roman"/>
          <w:kern w:val="36"/>
          <w:sz w:val="20"/>
          <w:szCs w:val="20"/>
          <w:lang w:eastAsia="sl-SI"/>
        </w:rPr>
        <w:t>(</w:t>
      </w:r>
      <w:r w:rsidRPr="005F7766">
        <w:rPr>
          <w:rFonts w:asciiTheme="majorHAnsi" w:eastAsia="Times New Roman" w:hAnsiTheme="majorHAnsi" w:cs="Times New Roman"/>
          <w:sz w:val="20"/>
          <w:szCs w:val="20"/>
          <w:lang w:eastAsia="sl-SI"/>
        </w:rPr>
        <w:t>Uradni list RS, št. </w:t>
      </w:r>
      <w:hyperlink r:id="rId20" w:tgtFrame="_blank" w:tooltip="Zakon o upravnih taksah (uradno prečiščeno besedilo) (ZUT-UPB5)" w:history="1">
        <w:r w:rsidRPr="005F7766">
          <w:rPr>
            <w:rFonts w:asciiTheme="majorHAnsi" w:eastAsia="Times New Roman" w:hAnsiTheme="majorHAnsi" w:cs="Times New Roman"/>
            <w:sz w:val="20"/>
            <w:szCs w:val="20"/>
            <w:lang w:eastAsia="sl-SI"/>
          </w:rPr>
          <w:t>106/10</w:t>
        </w:r>
      </w:hyperlink>
      <w:r w:rsidRPr="005F7766">
        <w:rPr>
          <w:rFonts w:asciiTheme="majorHAnsi" w:eastAsia="Times New Roman" w:hAnsiTheme="majorHAnsi" w:cs="Times New Roman"/>
          <w:sz w:val="20"/>
          <w:szCs w:val="20"/>
          <w:lang w:eastAsia="sl-SI"/>
        </w:rPr>
        <w:t> – uradno prečiščeno besedilo, </w:t>
      </w:r>
      <w:hyperlink r:id="rId21" w:tgtFrame="_blank" w:tooltip="Zakon o ukrepih za uravnoteženje javnih financ občin (ZUUJFO)" w:history="1">
        <w:r w:rsidRPr="005F7766">
          <w:rPr>
            <w:rFonts w:asciiTheme="majorHAnsi" w:eastAsia="Times New Roman" w:hAnsiTheme="majorHAnsi" w:cs="Times New Roman"/>
            <w:sz w:val="20"/>
            <w:szCs w:val="20"/>
            <w:lang w:eastAsia="sl-SI"/>
          </w:rPr>
          <w:t>14/15</w:t>
        </w:r>
      </w:hyperlink>
      <w:r w:rsidRPr="005F7766">
        <w:rPr>
          <w:rFonts w:asciiTheme="majorHAnsi" w:eastAsia="Times New Roman" w:hAnsiTheme="majorHAnsi" w:cs="Times New Roman"/>
          <w:sz w:val="20"/>
          <w:szCs w:val="20"/>
          <w:lang w:eastAsia="sl-SI"/>
        </w:rPr>
        <w:t> – ZUUJFO, </w:t>
      </w:r>
      <w:hyperlink r:id="rId22" w:tgtFrame="_blank" w:tooltip="Zakon o spremembah in dopolnitvah Zakona o železniškem prometu (ZZelP-J)" w:history="1">
        <w:r w:rsidRPr="005F7766">
          <w:rPr>
            <w:rFonts w:asciiTheme="majorHAnsi" w:eastAsia="Times New Roman" w:hAnsiTheme="majorHAnsi" w:cs="Times New Roman"/>
            <w:sz w:val="20"/>
            <w:szCs w:val="20"/>
            <w:lang w:eastAsia="sl-SI"/>
          </w:rPr>
          <w:t>84/15</w:t>
        </w:r>
      </w:hyperlink>
      <w:r w:rsidRPr="005F7766">
        <w:rPr>
          <w:rFonts w:asciiTheme="majorHAnsi" w:eastAsia="Times New Roman" w:hAnsiTheme="majorHAnsi" w:cs="Times New Roman"/>
          <w:sz w:val="20"/>
          <w:szCs w:val="20"/>
          <w:lang w:eastAsia="sl-SI"/>
        </w:rPr>
        <w:t> – ZZelP-J, </w:t>
      </w:r>
      <w:hyperlink r:id="rId23" w:tgtFrame="_blank" w:tooltip="Zakon o spremembah in dopolnitvah Zakona o upravnih taksah (ZUT-I)" w:history="1">
        <w:r w:rsidRPr="005F7766">
          <w:rPr>
            <w:rFonts w:asciiTheme="majorHAnsi" w:eastAsia="Times New Roman" w:hAnsiTheme="majorHAnsi" w:cs="Times New Roman"/>
            <w:sz w:val="20"/>
            <w:szCs w:val="20"/>
            <w:lang w:eastAsia="sl-SI"/>
          </w:rPr>
          <w:t>32/16</w:t>
        </w:r>
      </w:hyperlink>
      <w:r w:rsidRPr="005F7766">
        <w:rPr>
          <w:rFonts w:asciiTheme="majorHAnsi" w:eastAsia="Times New Roman" w:hAnsiTheme="majorHAnsi" w:cs="Times New Roman"/>
          <w:sz w:val="20"/>
          <w:szCs w:val="20"/>
          <w:lang w:eastAsia="sl-SI"/>
        </w:rPr>
        <w:t>, </w:t>
      </w:r>
      <w:hyperlink r:id="rId24" w:tgtFrame="_blank" w:tooltip="Zakon o konzularni zaščiti (ZKZaš)" w:history="1">
        <w:r w:rsidRPr="005F7766">
          <w:rPr>
            <w:rFonts w:asciiTheme="majorHAnsi" w:eastAsia="Times New Roman" w:hAnsiTheme="majorHAnsi" w:cs="Times New Roman"/>
            <w:sz w:val="20"/>
            <w:szCs w:val="20"/>
            <w:lang w:eastAsia="sl-SI"/>
          </w:rPr>
          <w:t>30/18</w:t>
        </w:r>
      </w:hyperlink>
      <w:r w:rsidRPr="005F7766">
        <w:rPr>
          <w:rFonts w:asciiTheme="majorHAnsi" w:eastAsia="Times New Roman" w:hAnsiTheme="majorHAnsi" w:cs="Times New Roman"/>
          <w:sz w:val="20"/>
          <w:szCs w:val="20"/>
          <w:lang w:eastAsia="sl-SI"/>
        </w:rPr>
        <w:t xml:space="preserve"> – </w:t>
      </w:r>
      <w:proofErr w:type="spellStart"/>
      <w:r w:rsidRPr="005F7766">
        <w:rPr>
          <w:rFonts w:asciiTheme="majorHAnsi" w:eastAsia="Times New Roman" w:hAnsiTheme="majorHAnsi" w:cs="Times New Roman"/>
          <w:sz w:val="20"/>
          <w:szCs w:val="20"/>
          <w:lang w:eastAsia="sl-SI"/>
        </w:rPr>
        <w:t>ZKZaš</w:t>
      </w:r>
      <w:proofErr w:type="spellEnd"/>
      <w:r w:rsidRPr="005F7766">
        <w:rPr>
          <w:rFonts w:asciiTheme="majorHAnsi" w:eastAsia="Times New Roman" w:hAnsiTheme="majorHAnsi" w:cs="Times New Roman"/>
          <w:sz w:val="20"/>
          <w:szCs w:val="20"/>
          <w:lang w:eastAsia="sl-SI"/>
        </w:rPr>
        <w:t>, </w:t>
      </w:r>
      <w:hyperlink r:id="rId25" w:tgtFrame="_blank" w:tooltip="Zakon o finančni razbremenitvi občin (ZFRO)" w:history="1">
        <w:r w:rsidRPr="005F7766">
          <w:rPr>
            <w:rFonts w:asciiTheme="majorHAnsi" w:eastAsia="Times New Roman" w:hAnsiTheme="majorHAnsi" w:cs="Times New Roman"/>
            <w:sz w:val="20"/>
            <w:szCs w:val="20"/>
            <w:lang w:eastAsia="sl-SI"/>
          </w:rPr>
          <w:t>189/20</w:t>
        </w:r>
      </w:hyperlink>
      <w:r w:rsidRPr="005F7766">
        <w:rPr>
          <w:rFonts w:asciiTheme="majorHAnsi" w:eastAsia="Times New Roman" w:hAnsiTheme="majorHAnsi" w:cs="Times New Roman"/>
          <w:sz w:val="20"/>
          <w:szCs w:val="20"/>
          <w:lang w:eastAsia="sl-SI"/>
        </w:rPr>
        <w:t> – ZFRO in </w:t>
      </w:r>
      <w:hyperlink r:id="rId26" w:tgtFrame="_blank" w:tooltip="Zakon o spremembah in dopolnitvah Zakona o dolgotrajni oskrbi (ZDOsk-1B)" w:history="1">
        <w:r w:rsidRPr="005F7766">
          <w:rPr>
            <w:rFonts w:asciiTheme="majorHAnsi" w:eastAsia="Times New Roman" w:hAnsiTheme="majorHAnsi" w:cs="Times New Roman"/>
            <w:sz w:val="20"/>
            <w:szCs w:val="20"/>
            <w:lang w:eastAsia="sl-SI"/>
          </w:rPr>
          <w:t>44/25</w:t>
        </w:r>
      </w:hyperlink>
      <w:r w:rsidRPr="005F7766">
        <w:rPr>
          <w:rFonts w:asciiTheme="majorHAnsi" w:eastAsia="Times New Roman" w:hAnsiTheme="majorHAnsi" w:cs="Times New Roman"/>
          <w:sz w:val="20"/>
          <w:szCs w:val="20"/>
          <w:lang w:eastAsia="sl-SI"/>
        </w:rPr>
        <w:t> – ZDOsk-1B</w:t>
      </w:r>
      <w:r w:rsidRPr="005F7766">
        <w:rPr>
          <w:rFonts w:asciiTheme="majorHAnsi" w:eastAsia="Times New Roman" w:hAnsiTheme="majorHAnsi" w:cs="Times New Roman"/>
          <w:sz w:val="20"/>
          <w:szCs w:val="20"/>
          <w:lang w:eastAsia="sl-SI"/>
        </w:rPr>
        <w:t>)</w:t>
      </w:r>
      <w:r>
        <w:rPr>
          <w:rFonts w:asciiTheme="majorHAnsi" w:eastAsia="Times New Roman" w:hAnsiTheme="majorHAnsi" w:cs="Times New Roman"/>
          <w:sz w:val="20"/>
          <w:szCs w:val="20"/>
          <w:lang w:eastAsia="sl-SI"/>
        </w:rPr>
        <w:t>,</w:t>
      </w:r>
      <w:r w:rsidRPr="005F7766">
        <w:rPr>
          <w:rFonts w:asciiTheme="majorHAnsi" w:eastAsia="Times New Roman" w:hAnsiTheme="majorHAnsi" w:cs="Times New Roman"/>
          <w:sz w:val="20"/>
          <w:szCs w:val="20"/>
          <w:lang w:eastAsia="sl-SI"/>
        </w:rPr>
        <w:t xml:space="preserve"> je vloga takse prosta.</w:t>
      </w:r>
    </w:p>
    <w:p w14:paraId="150D3B14" w14:textId="77777777" w:rsidR="009701B3" w:rsidRDefault="009701B3" w:rsidP="005C223D">
      <w:pPr>
        <w:pStyle w:val="len1"/>
        <w:spacing w:before="0"/>
        <w:jc w:val="left"/>
        <w:rPr>
          <w:rFonts w:asciiTheme="majorHAnsi" w:hAnsiTheme="majorHAnsi"/>
          <w:i/>
          <w:sz w:val="18"/>
          <w:szCs w:val="18"/>
          <w:u w:val="single"/>
        </w:rPr>
      </w:pPr>
    </w:p>
    <w:p w14:paraId="19433945" w14:textId="77777777" w:rsidR="009701B3" w:rsidRPr="005C223D" w:rsidRDefault="009701B3" w:rsidP="005C223D">
      <w:pPr>
        <w:pStyle w:val="len1"/>
        <w:spacing w:before="0"/>
        <w:jc w:val="left"/>
        <w:rPr>
          <w:rFonts w:asciiTheme="majorHAnsi" w:hAnsiTheme="majorHAnsi"/>
          <w:i/>
          <w:sz w:val="18"/>
          <w:szCs w:val="18"/>
          <w:u w:val="single"/>
        </w:rPr>
      </w:pPr>
    </w:p>
    <w:p w14:paraId="0F1B2800" w14:textId="0410AAEC" w:rsidR="006E5E79" w:rsidRPr="009701B3" w:rsidRDefault="006E5E79" w:rsidP="009701B3">
      <w:pPr>
        <w:spacing w:after="0" w:line="240" w:lineRule="auto"/>
        <w:jc w:val="both"/>
        <w:rPr>
          <w:rFonts w:asciiTheme="majorHAnsi" w:eastAsia="Times New Roman" w:hAnsiTheme="majorHAnsi" w:cs="Times New Roman"/>
          <w:b/>
          <w:sz w:val="18"/>
          <w:szCs w:val="18"/>
          <w:lang w:eastAsia="sl-SI"/>
        </w:rPr>
      </w:pPr>
      <w:r w:rsidRPr="009701B3">
        <w:rPr>
          <w:rFonts w:asciiTheme="majorHAnsi" w:eastAsia="Times New Roman" w:hAnsiTheme="majorHAnsi" w:cs="Arial"/>
          <w:sz w:val="18"/>
          <w:szCs w:val="18"/>
          <w:lang w:eastAsia="sl-SI"/>
        </w:rPr>
        <w:fldChar w:fldCharType="begin"/>
      </w:r>
      <w:r w:rsidRPr="009701B3">
        <w:rPr>
          <w:rFonts w:asciiTheme="majorHAnsi" w:eastAsia="Times New Roman" w:hAnsiTheme="majorHAnsi" w:cs="Arial"/>
          <w:sz w:val="18"/>
          <w:szCs w:val="18"/>
          <w:lang w:eastAsia="sl-SI"/>
        </w:rPr>
        <w:instrText xml:space="preserve"> HYPERLINK "https://www.uradni-list.si/glasilo-uradni-list-rs/vsebina/2017-01-2915/" \l "(pravice in obveznosti oseb, vključenih v prodajo)" </w:instrText>
      </w:r>
      <w:r w:rsidRPr="009701B3">
        <w:rPr>
          <w:rFonts w:asciiTheme="majorHAnsi" w:eastAsia="Times New Roman" w:hAnsiTheme="majorHAnsi" w:cs="Arial"/>
          <w:sz w:val="18"/>
          <w:szCs w:val="18"/>
          <w:lang w:eastAsia="sl-SI"/>
        </w:rPr>
      </w:r>
      <w:r w:rsidRPr="009701B3">
        <w:rPr>
          <w:rFonts w:asciiTheme="majorHAnsi" w:eastAsia="Times New Roman" w:hAnsiTheme="majorHAnsi" w:cs="Arial"/>
          <w:sz w:val="18"/>
          <w:szCs w:val="18"/>
          <w:lang w:eastAsia="sl-SI"/>
        </w:rPr>
        <w:fldChar w:fldCharType="separate"/>
      </w:r>
      <w:r w:rsidR="009701B3" w:rsidRPr="009701B3">
        <w:rPr>
          <w:rFonts w:asciiTheme="majorHAnsi" w:eastAsia="Times New Roman" w:hAnsiTheme="majorHAnsi" w:cs="Arial"/>
          <w:b/>
          <w:bCs/>
          <w:i/>
          <w:sz w:val="18"/>
          <w:szCs w:val="18"/>
          <w:u w:val="single"/>
          <w:lang w:eastAsia="sl-SI"/>
        </w:rPr>
        <w:t>201</w:t>
      </w:r>
      <w:r w:rsidRPr="009701B3">
        <w:rPr>
          <w:rFonts w:asciiTheme="majorHAnsi" w:eastAsia="Times New Roman" w:hAnsiTheme="majorHAnsi" w:cs="Arial"/>
          <w:b/>
          <w:bCs/>
          <w:i/>
          <w:sz w:val="18"/>
          <w:szCs w:val="18"/>
          <w:u w:val="single"/>
          <w:lang w:eastAsia="sl-SI"/>
        </w:rPr>
        <w:t>. člen</w:t>
      </w:r>
      <w:r w:rsidR="00683726" w:rsidRPr="009701B3">
        <w:rPr>
          <w:rFonts w:asciiTheme="majorHAnsi" w:eastAsia="Times New Roman" w:hAnsiTheme="majorHAnsi" w:cs="Arial"/>
          <w:b/>
          <w:bCs/>
          <w:i/>
          <w:sz w:val="18"/>
          <w:szCs w:val="18"/>
          <w:u w:val="single"/>
          <w:lang w:eastAsia="sl-SI"/>
        </w:rPr>
        <w:t xml:space="preserve"> Zakona o urejanju prostora (ZUreP-</w:t>
      </w:r>
      <w:r w:rsidR="00DC4DDE" w:rsidRPr="009701B3">
        <w:rPr>
          <w:rFonts w:asciiTheme="majorHAnsi" w:eastAsia="Times New Roman" w:hAnsiTheme="majorHAnsi" w:cs="Arial"/>
          <w:b/>
          <w:bCs/>
          <w:i/>
          <w:sz w:val="18"/>
          <w:szCs w:val="18"/>
          <w:u w:val="single"/>
          <w:lang w:eastAsia="sl-SI"/>
        </w:rPr>
        <w:t>3</w:t>
      </w:r>
      <w:r w:rsidR="00683726" w:rsidRPr="009701B3">
        <w:rPr>
          <w:rFonts w:asciiTheme="majorHAnsi" w:eastAsia="Times New Roman" w:hAnsiTheme="majorHAnsi" w:cs="Arial"/>
          <w:b/>
          <w:bCs/>
          <w:i/>
          <w:sz w:val="18"/>
          <w:szCs w:val="18"/>
          <w:u w:val="single"/>
          <w:lang w:eastAsia="sl-SI"/>
        </w:rPr>
        <w:t>)</w:t>
      </w:r>
      <w:r w:rsidRPr="009701B3">
        <w:rPr>
          <w:rFonts w:asciiTheme="majorHAnsi" w:eastAsia="Times New Roman" w:hAnsiTheme="majorHAnsi" w:cs="Arial"/>
          <w:b/>
          <w:bCs/>
          <w:i/>
          <w:sz w:val="18"/>
          <w:szCs w:val="18"/>
          <w:u w:val="single"/>
          <w:lang w:eastAsia="sl-SI"/>
        </w:rPr>
        <w:t xml:space="preserve"> (pravice in obveznosti oseb, vključenih v prodajo) </w:t>
      </w:r>
    </w:p>
    <w:p w14:paraId="243E35DE" w14:textId="77777777" w:rsidR="009701B3" w:rsidRPr="009701B3" w:rsidRDefault="006E5E79" w:rsidP="009701B3">
      <w:pPr>
        <w:spacing w:after="0"/>
        <w:jc w:val="both"/>
        <w:rPr>
          <w:rFonts w:asciiTheme="majorHAnsi" w:eastAsia="Times New Roman" w:hAnsiTheme="majorHAnsi" w:cs="Times New Roman"/>
          <w:color w:val="212529"/>
          <w:sz w:val="18"/>
          <w:szCs w:val="18"/>
          <w:lang w:eastAsia="sl-SI"/>
        </w:rPr>
      </w:pPr>
      <w:r w:rsidRPr="009701B3">
        <w:rPr>
          <w:rFonts w:asciiTheme="majorHAnsi" w:eastAsia="Times New Roman" w:hAnsiTheme="majorHAnsi" w:cs="Arial"/>
          <w:sz w:val="18"/>
          <w:szCs w:val="18"/>
          <w:lang w:eastAsia="sl-SI"/>
        </w:rPr>
        <w:fldChar w:fldCharType="end"/>
      </w:r>
      <w:r w:rsidR="009701B3" w:rsidRPr="009701B3">
        <w:rPr>
          <w:rFonts w:asciiTheme="majorHAnsi" w:eastAsia="Times New Roman" w:hAnsiTheme="majorHAnsi" w:cs="Times New Roman"/>
          <w:color w:val="212529"/>
          <w:sz w:val="18"/>
          <w:szCs w:val="18"/>
          <w:lang w:eastAsia="sl-SI"/>
        </w:rPr>
        <w:t>1) Lastnik nepremičnine, ki je v območju predkupne pravice, mora nepremičnino pred prodajo najprej ponuditi v odkup državi ali občini kot nosilcu predkupne pravice. Ponudba iz prejšnjega stavka mora vsebovati obvestilo prodajalca o nameravani prodaji nepremičnine določeni osebi, obvestilo o vseh pogojih te prodaje ter njegovo ponudbo državi ali občini za nakup nepremičnine pod enakimi pogoji. O ponudbi in pogojih prodaje, vsebovanih v ponudbi, se lastnik nepremičnine z državo ali občino ni dolžen pogajati.</w:t>
      </w:r>
    </w:p>
    <w:p w14:paraId="01A55873" w14:textId="77777777" w:rsidR="009701B3" w:rsidRPr="009701B3" w:rsidRDefault="009701B3" w:rsidP="009701B3">
      <w:pPr>
        <w:spacing w:after="0" w:line="240" w:lineRule="auto"/>
        <w:jc w:val="both"/>
        <w:rPr>
          <w:rFonts w:asciiTheme="majorHAnsi" w:eastAsia="Times New Roman" w:hAnsiTheme="majorHAnsi" w:cs="Times New Roman"/>
          <w:color w:val="212529"/>
          <w:sz w:val="18"/>
          <w:szCs w:val="18"/>
          <w:lang w:eastAsia="sl-SI"/>
        </w:rPr>
      </w:pPr>
      <w:r w:rsidRPr="009701B3">
        <w:rPr>
          <w:rFonts w:asciiTheme="majorHAnsi" w:eastAsia="Times New Roman" w:hAnsiTheme="majorHAnsi" w:cs="Times New Roman"/>
          <w:color w:val="212529"/>
          <w:sz w:val="18"/>
          <w:szCs w:val="18"/>
          <w:lang w:eastAsia="sl-SI"/>
        </w:rPr>
        <w:lastRenderedPageBreak/>
        <w:t>(2) Država ali občina se o sprejetju ali zavrnitvi ponudbe pisno izjavi v 30 dneh od njenega prejema. V izjavi o zavrnitvi ponudbe se navedeta datum prejema ponudbe in ponujena ceno.</w:t>
      </w:r>
    </w:p>
    <w:p w14:paraId="3F3EDC3D" w14:textId="77777777" w:rsidR="009701B3" w:rsidRPr="009701B3" w:rsidRDefault="009701B3" w:rsidP="009701B3">
      <w:pPr>
        <w:spacing w:after="0" w:line="240" w:lineRule="auto"/>
        <w:jc w:val="both"/>
        <w:rPr>
          <w:rFonts w:asciiTheme="majorHAnsi" w:eastAsia="Times New Roman" w:hAnsiTheme="majorHAnsi" w:cs="Times New Roman"/>
          <w:color w:val="212529"/>
          <w:sz w:val="18"/>
          <w:szCs w:val="18"/>
          <w:lang w:eastAsia="sl-SI"/>
        </w:rPr>
      </w:pPr>
      <w:r w:rsidRPr="009701B3">
        <w:rPr>
          <w:rFonts w:asciiTheme="majorHAnsi" w:eastAsia="Times New Roman" w:hAnsiTheme="majorHAnsi" w:cs="Times New Roman"/>
          <w:color w:val="212529"/>
          <w:sz w:val="18"/>
          <w:szCs w:val="18"/>
          <w:lang w:eastAsia="sl-SI"/>
        </w:rPr>
        <w:t>(3) Če država ali občina v 30 dneh od prejema ponudbe ne predloži izjave o njenem sprejetju, se šteje, da država ali občina ni sprejela ponudbe. V tem primeru lahko lastnik nepremičnino proda drugi osebi, pri čemer cena ne sme biti nižja od tiste, ki je bila ponujena državi ali občini.</w:t>
      </w:r>
    </w:p>
    <w:p w14:paraId="6993ED4C" w14:textId="77777777" w:rsidR="009701B3" w:rsidRPr="009701B3" w:rsidRDefault="009701B3" w:rsidP="009701B3">
      <w:pPr>
        <w:spacing w:after="0" w:line="240" w:lineRule="auto"/>
        <w:jc w:val="both"/>
        <w:rPr>
          <w:rFonts w:asciiTheme="majorHAnsi" w:eastAsia="Times New Roman" w:hAnsiTheme="majorHAnsi" w:cs="Times New Roman"/>
          <w:color w:val="212529"/>
          <w:sz w:val="18"/>
          <w:szCs w:val="18"/>
          <w:lang w:eastAsia="sl-SI"/>
        </w:rPr>
      </w:pPr>
      <w:r w:rsidRPr="009701B3">
        <w:rPr>
          <w:rFonts w:asciiTheme="majorHAnsi" w:eastAsia="Times New Roman" w:hAnsiTheme="majorHAnsi" w:cs="Times New Roman"/>
          <w:color w:val="212529"/>
          <w:sz w:val="18"/>
          <w:szCs w:val="18"/>
          <w:lang w:eastAsia="sl-SI"/>
        </w:rPr>
        <w:t>(4) Določba prejšnjega odstavka o višini cene za prodajo nepremičnine drugi osebi veže prodajalca še tri mesece po tem, ko je nepremičnino ponudil v odkup, vendar pa mora po preteku tega roka nepremičnino z enako ali drugačno ceno ponovno najprej ponuditi v odkup državi ali občini.</w:t>
      </w:r>
    </w:p>
    <w:p w14:paraId="6B035971" w14:textId="77777777" w:rsidR="009701B3" w:rsidRPr="009701B3" w:rsidRDefault="009701B3" w:rsidP="009701B3">
      <w:pPr>
        <w:spacing w:after="0" w:line="240" w:lineRule="auto"/>
        <w:jc w:val="both"/>
        <w:rPr>
          <w:rFonts w:asciiTheme="majorHAnsi" w:eastAsia="Times New Roman" w:hAnsiTheme="majorHAnsi" w:cs="Times New Roman"/>
          <w:color w:val="212529"/>
          <w:sz w:val="18"/>
          <w:szCs w:val="18"/>
          <w:lang w:eastAsia="sl-SI"/>
        </w:rPr>
      </w:pPr>
      <w:r w:rsidRPr="009701B3">
        <w:rPr>
          <w:rFonts w:asciiTheme="majorHAnsi" w:eastAsia="Times New Roman" w:hAnsiTheme="majorHAnsi" w:cs="Times New Roman"/>
          <w:color w:val="212529"/>
          <w:sz w:val="18"/>
          <w:szCs w:val="18"/>
          <w:lang w:eastAsia="sl-SI"/>
        </w:rPr>
        <w:t>(5) Če občina ne namerava uveljaviti predkupne pravice, se o tem lahko izjavi že v lokacijski informaciji v skladu z 279. členom tega zakona, prodajalec pa v treh mesecih od njene izdaje občini ni dolžen dati ponudbe za odkup niti ga v tem roku ne zavezujejo določbe o višini cene pri prodaji drugi osebi.</w:t>
      </w:r>
    </w:p>
    <w:p w14:paraId="7A8B4646" w14:textId="77777777" w:rsidR="009701B3" w:rsidRPr="009701B3" w:rsidRDefault="009701B3" w:rsidP="009701B3">
      <w:pPr>
        <w:spacing w:after="0" w:line="240" w:lineRule="auto"/>
        <w:jc w:val="both"/>
        <w:rPr>
          <w:rFonts w:asciiTheme="majorHAnsi" w:eastAsia="Times New Roman" w:hAnsiTheme="majorHAnsi" w:cs="Times New Roman"/>
          <w:color w:val="212529"/>
          <w:sz w:val="18"/>
          <w:szCs w:val="18"/>
          <w:lang w:eastAsia="sl-SI"/>
        </w:rPr>
      </w:pPr>
      <w:r w:rsidRPr="009701B3">
        <w:rPr>
          <w:rFonts w:asciiTheme="majorHAnsi" w:eastAsia="Times New Roman" w:hAnsiTheme="majorHAnsi" w:cs="Times New Roman"/>
          <w:color w:val="212529"/>
          <w:sz w:val="18"/>
          <w:szCs w:val="18"/>
          <w:lang w:eastAsia="sl-SI"/>
        </w:rPr>
        <w:t>(6) Če gre za prodajo kmetijskega zemljišča, gozda ali kmetije in občina ali država ne uveljavlja predkupne pravice, poteka prodaja kmetijskega zemljišča, kmetije ali gozda v skladu s predpisi, ki urejajo kmetijska zemljišča in gozdove.</w:t>
      </w:r>
    </w:p>
    <w:p w14:paraId="4C13DFF1" w14:textId="77777777" w:rsidR="009701B3" w:rsidRPr="009701B3" w:rsidRDefault="009701B3" w:rsidP="009701B3">
      <w:pPr>
        <w:spacing w:after="0" w:line="240" w:lineRule="auto"/>
        <w:jc w:val="both"/>
        <w:rPr>
          <w:rFonts w:asciiTheme="majorHAnsi" w:eastAsia="Times New Roman" w:hAnsiTheme="majorHAnsi" w:cs="Times New Roman"/>
          <w:color w:val="212529"/>
          <w:sz w:val="18"/>
          <w:szCs w:val="18"/>
          <w:lang w:eastAsia="sl-SI"/>
        </w:rPr>
      </w:pPr>
      <w:r w:rsidRPr="009701B3">
        <w:rPr>
          <w:rFonts w:asciiTheme="majorHAnsi" w:eastAsia="Times New Roman" w:hAnsiTheme="majorHAnsi" w:cs="Times New Roman"/>
          <w:color w:val="212529"/>
          <w:sz w:val="18"/>
          <w:szCs w:val="18"/>
          <w:lang w:eastAsia="sl-SI"/>
        </w:rPr>
        <w:t>(7) Prodajalec mora v primeru prodaje nepremičnine drugi osebi notarju predložiti pisno ponudbo, ki jo je dal državi ali občini, in izjavo države ali občine, da ponudbe ni sprejela ali da ne uveljavlja predkupne pravice, ali dokazilo o tem, da je že preteklo 30 dni od njegove ponudbe. Notar mora pred overitvijo podpisa preveriti, ali je bila ponudba vložena in ali občina ali država dejansko ni izdala izjave v predpisanem roku.</w:t>
      </w:r>
    </w:p>
    <w:p w14:paraId="31830BC6" w14:textId="77777777" w:rsidR="009701B3" w:rsidRPr="009701B3" w:rsidRDefault="009701B3" w:rsidP="009701B3">
      <w:pPr>
        <w:spacing w:after="0" w:line="240" w:lineRule="auto"/>
        <w:jc w:val="both"/>
        <w:rPr>
          <w:rFonts w:asciiTheme="majorHAnsi" w:eastAsia="Times New Roman" w:hAnsiTheme="majorHAnsi" w:cs="Times New Roman"/>
          <w:color w:val="212529"/>
          <w:sz w:val="18"/>
          <w:szCs w:val="18"/>
          <w:lang w:eastAsia="sl-SI"/>
        </w:rPr>
      </w:pPr>
      <w:r w:rsidRPr="009701B3">
        <w:rPr>
          <w:rFonts w:asciiTheme="majorHAnsi" w:eastAsia="Times New Roman" w:hAnsiTheme="majorHAnsi" w:cs="Times New Roman"/>
          <w:color w:val="212529"/>
          <w:sz w:val="18"/>
          <w:szCs w:val="18"/>
          <w:lang w:eastAsia="sl-SI"/>
        </w:rPr>
        <w:t>(8) Pogodba, sklenjena v nasprotju s tem členom, je nična.</w:t>
      </w:r>
    </w:p>
    <w:p w14:paraId="1C28E903" w14:textId="77777777" w:rsidR="00E22AE2" w:rsidRDefault="00E22AE2" w:rsidP="005F7766">
      <w:pPr>
        <w:spacing w:after="0" w:line="240" w:lineRule="auto"/>
        <w:jc w:val="both"/>
        <w:rPr>
          <w:rFonts w:asciiTheme="majorHAnsi" w:eastAsia="Times New Roman" w:hAnsiTheme="majorHAnsi" w:cs="Arial"/>
          <w:sz w:val="18"/>
          <w:szCs w:val="18"/>
          <w:lang w:eastAsia="sl-SI"/>
        </w:rPr>
      </w:pPr>
    </w:p>
    <w:p w14:paraId="3B396242" w14:textId="77777777" w:rsidR="005F7766" w:rsidRDefault="005F7766" w:rsidP="005F7766">
      <w:pPr>
        <w:spacing w:after="0" w:line="240" w:lineRule="auto"/>
        <w:jc w:val="both"/>
        <w:rPr>
          <w:rFonts w:asciiTheme="majorHAnsi" w:eastAsia="Times New Roman" w:hAnsiTheme="majorHAnsi" w:cs="Arial"/>
          <w:sz w:val="18"/>
          <w:szCs w:val="18"/>
          <w:lang w:eastAsia="sl-SI"/>
        </w:rPr>
      </w:pPr>
    </w:p>
    <w:p w14:paraId="1C0BAEFF" w14:textId="77777777" w:rsidR="006D0CAD" w:rsidRDefault="006D0CAD" w:rsidP="009701B3">
      <w:pPr>
        <w:spacing w:after="0" w:line="240" w:lineRule="auto"/>
        <w:ind w:firstLine="330"/>
        <w:jc w:val="both"/>
        <w:rPr>
          <w:rFonts w:asciiTheme="majorHAnsi" w:eastAsia="Times New Roman" w:hAnsiTheme="majorHAnsi" w:cs="Arial"/>
          <w:sz w:val="18"/>
          <w:szCs w:val="18"/>
          <w:lang w:eastAsia="sl-SI"/>
        </w:rPr>
      </w:pPr>
    </w:p>
    <w:p w14:paraId="6F8D44A8" w14:textId="77777777" w:rsidR="006D0CAD" w:rsidRPr="00E22AE2" w:rsidRDefault="006D0CAD" w:rsidP="006D0CAD">
      <w:pPr>
        <w:spacing w:after="0" w:line="240" w:lineRule="auto"/>
        <w:ind w:firstLine="330"/>
        <w:jc w:val="both"/>
        <w:rPr>
          <w:rFonts w:asciiTheme="majorHAnsi" w:eastAsia="Times New Roman" w:hAnsiTheme="majorHAnsi" w:cs="Arial"/>
          <w:b/>
          <w:bCs/>
          <w:i/>
          <w:iCs/>
          <w:sz w:val="18"/>
          <w:szCs w:val="18"/>
          <w:lang w:eastAsia="sl-SI"/>
        </w:rPr>
      </w:pPr>
      <w:r w:rsidRPr="00E22AE2">
        <w:rPr>
          <w:rFonts w:asciiTheme="majorHAnsi" w:eastAsia="Times New Roman" w:hAnsiTheme="majorHAnsi" w:cs="Arial"/>
          <w:b/>
          <w:bCs/>
          <w:i/>
          <w:iCs/>
          <w:sz w:val="18"/>
          <w:szCs w:val="18"/>
          <w:lang w:eastAsia="sl-SI"/>
        </w:rPr>
        <w:t>INFORMACIJA O OBDELAVI OSEBNIH PODATKOV</w:t>
      </w:r>
    </w:p>
    <w:p w14:paraId="1DCEA837" w14:textId="4332DE14" w:rsidR="006D0CAD" w:rsidRPr="00E22AE2" w:rsidRDefault="006D0CAD" w:rsidP="006D0CAD">
      <w:pPr>
        <w:spacing w:after="0" w:line="240" w:lineRule="auto"/>
        <w:ind w:firstLine="330"/>
        <w:jc w:val="both"/>
        <w:rPr>
          <w:rFonts w:asciiTheme="majorHAnsi" w:eastAsia="Times New Roman" w:hAnsiTheme="majorHAnsi" w:cs="Arial"/>
          <w:i/>
          <w:iCs/>
          <w:sz w:val="18"/>
          <w:szCs w:val="18"/>
          <w:lang w:eastAsia="sl-SI"/>
        </w:rPr>
      </w:pPr>
      <w:r w:rsidRPr="00E22AE2">
        <w:rPr>
          <w:rFonts w:asciiTheme="majorHAnsi" w:eastAsia="Times New Roman" w:hAnsiTheme="majorHAnsi" w:cs="Arial"/>
          <w:i/>
          <w:iCs/>
          <w:sz w:val="18"/>
          <w:szCs w:val="18"/>
          <w:lang w:eastAsia="sl-SI"/>
        </w:rPr>
        <w:t xml:space="preserve">Občina bo osebne podatke obdelovala za namen izdaje </w:t>
      </w:r>
      <w:r w:rsidRPr="00E22AE2">
        <w:rPr>
          <w:rFonts w:asciiTheme="majorHAnsi" w:eastAsia="Times New Roman" w:hAnsiTheme="majorHAnsi" w:cs="Arial"/>
          <w:i/>
          <w:iCs/>
          <w:sz w:val="18"/>
          <w:szCs w:val="18"/>
          <w:lang w:eastAsia="sl-SI"/>
        </w:rPr>
        <w:t xml:space="preserve">Izjave predkupnega upravičenca o sprejemu ali zavrnitvi ponudbe na podlagi </w:t>
      </w:r>
      <w:r w:rsidRPr="00E22AE2">
        <w:rPr>
          <w:rFonts w:asciiTheme="majorHAnsi" w:eastAsia="Times New Roman" w:hAnsiTheme="majorHAnsi" w:cs="Times New Roman"/>
          <w:i/>
          <w:iCs/>
          <w:sz w:val="18"/>
          <w:szCs w:val="18"/>
          <w:lang w:val="de-DE" w:eastAsia="sl-SI"/>
        </w:rPr>
        <w:t xml:space="preserve">201. </w:t>
      </w:r>
      <w:proofErr w:type="spellStart"/>
      <w:r w:rsidRPr="00E22AE2">
        <w:rPr>
          <w:rFonts w:asciiTheme="majorHAnsi" w:eastAsia="Times New Roman" w:hAnsiTheme="majorHAnsi" w:cs="Times New Roman"/>
          <w:i/>
          <w:iCs/>
          <w:sz w:val="18"/>
          <w:szCs w:val="18"/>
          <w:lang w:val="de-DE" w:eastAsia="sl-SI"/>
        </w:rPr>
        <w:t>člen</w:t>
      </w:r>
      <w:proofErr w:type="spellEnd"/>
      <w:r w:rsidRPr="00E22AE2">
        <w:rPr>
          <w:rFonts w:asciiTheme="majorHAnsi" w:eastAsia="Times New Roman" w:hAnsiTheme="majorHAnsi" w:cs="Times New Roman"/>
          <w:i/>
          <w:iCs/>
          <w:sz w:val="18"/>
          <w:szCs w:val="18"/>
          <w:lang w:val="de-DE" w:eastAsia="sl-SI"/>
        </w:rPr>
        <w:t xml:space="preserve"> </w:t>
      </w:r>
      <w:r w:rsidRPr="00E22AE2">
        <w:rPr>
          <w:rFonts w:asciiTheme="majorHAnsi" w:eastAsia="Times New Roman" w:hAnsiTheme="majorHAnsi" w:cs="Times New Roman"/>
          <w:i/>
          <w:iCs/>
          <w:sz w:val="18"/>
          <w:szCs w:val="18"/>
          <w:lang w:eastAsia="sl-SI"/>
        </w:rPr>
        <w:t>Zakona o urejanju prostora (ZUreP-3) (</w:t>
      </w:r>
      <w:r w:rsidRPr="00E22AE2">
        <w:rPr>
          <w:rFonts w:asciiTheme="majorHAnsi" w:hAnsiTheme="majorHAnsi"/>
          <w:bCs/>
          <w:i/>
          <w:iCs/>
          <w:sz w:val="18"/>
          <w:szCs w:val="18"/>
          <w:shd w:val="clear" w:color="auto" w:fill="FFFFFF"/>
        </w:rPr>
        <w:t>Uradni list RS, št. </w:t>
      </w:r>
      <w:hyperlink r:id="rId27" w:tgtFrame="_blank" w:tooltip="Zakon o urejanju prostora (ZUreP-3)" w:history="1">
        <w:r w:rsidRPr="00E22AE2">
          <w:rPr>
            <w:rFonts w:asciiTheme="majorHAnsi" w:hAnsiTheme="majorHAnsi"/>
            <w:bCs/>
            <w:i/>
            <w:iCs/>
            <w:sz w:val="18"/>
            <w:szCs w:val="18"/>
            <w:shd w:val="clear" w:color="auto" w:fill="FFFFFF"/>
          </w:rPr>
          <w:t>199/21</w:t>
        </w:r>
      </w:hyperlink>
      <w:r w:rsidRPr="00E22AE2">
        <w:rPr>
          <w:rFonts w:asciiTheme="majorHAnsi" w:hAnsiTheme="majorHAnsi"/>
          <w:bCs/>
          <w:i/>
          <w:iCs/>
          <w:sz w:val="18"/>
          <w:szCs w:val="18"/>
          <w:shd w:val="clear" w:color="auto" w:fill="FFFFFF"/>
        </w:rPr>
        <w:t>, </w:t>
      </w:r>
      <w:hyperlink r:id="rId28" w:tgtFrame="_blank" w:tooltip="Zakon o spremembah in dopolnitvah Zakona o državni upravi (ZDU-1O)" w:history="1">
        <w:r w:rsidRPr="00E22AE2">
          <w:rPr>
            <w:rFonts w:asciiTheme="majorHAnsi" w:hAnsiTheme="majorHAnsi"/>
            <w:bCs/>
            <w:i/>
            <w:iCs/>
            <w:sz w:val="18"/>
            <w:szCs w:val="18"/>
            <w:shd w:val="clear" w:color="auto" w:fill="FFFFFF"/>
          </w:rPr>
          <w:t>18/23</w:t>
        </w:r>
      </w:hyperlink>
      <w:r w:rsidRPr="00E22AE2">
        <w:rPr>
          <w:rFonts w:asciiTheme="majorHAnsi" w:hAnsiTheme="majorHAnsi"/>
          <w:bCs/>
          <w:i/>
          <w:iCs/>
          <w:sz w:val="18"/>
          <w:szCs w:val="18"/>
          <w:shd w:val="clear" w:color="auto" w:fill="FFFFFF"/>
        </w:rPr>
        <w:t> – ZDU-1O, </w:t>
      </w:r>
      <w:hyperlink r:id="rId29" w:tgtFrame="_blank" w:tooltip="Zakon o uvajanju naprav za proizvodnjo električne energije iz obnovljivih virov energije (ZUNPEOVE)" w:history="1">
        <w:r w:rsidRPr="00E22AE2">
          <w:rPr>
            <w:rFonts w:asciiTheme="majorHAnsi" w:hAnsiTheme="majorHAnsi"/>
            <w:bCs/>
            <w:i/>
            <w:iCs/>
            <w:sz w:val="18"/>
            <w:szCs w:val="18"/>
            <w:shd w:val="clear" w:color="auto" w:fill="FFFFFF"/>
          </w:rPr>
          <w:t>78/23</w:t>
        </w:r>
      </w:hyperlink>
      <w:r w:rsidRPr="00E22AE2">
        <w:rPr>
          <w:rFonts w:asciiTheme="majorHAnsi" w:hAnsiTheme="majorHAnsi"/>
          <w:bCs/>
          <w:i/>
          <w:iCs/>
          <w:sz w:val="18"/>
          <w:szCs w:val="18"/>
          <w:shd w:val="clear" w:color="auto" w:fill="FFFFFF"/>
        </w:rPr>
        <w:t> – ZUNPEOVE, </w:t>
      </w:r>
      <w:hyperlink r:id="rId30" w:tgtFrame="_blank" w:tooltip="Zakon o interventnih ukrepih za odpravo posledic poplav in zemeljskih plazov iz avgusta 2023 (ZIUOPZP)" w:history="1">
        <w:r w:rsidRPr="00E22AE2">
          <w:rPr>
            <w:rFonts w:asciiTheme="majorHAnsi" w:hAnsiTheme="majorHAnsi"/>
            <w:bCs/>
            <w:i/>
            <w:iCs/>
            <w:sz w:val="18"/>
            <w:szCs w:val="18"/>
            <w:shd w:val="clear" w:color="auto" w:fill="FFFFFF"/>
          </w:rPr>
          <w:t>95/23</w:t>
        </w:r>
      </w:hyperlink>
      <w:r w:rsidRPr="00E22AE2">
        <w:rPr>
          <w:rFonts w:asciiTheme="majorHAnsi" w:hAnsiTheme="majorHAnsi"/>
          <w:bCs/>
          <w:i/>
          <w:iCs/>
          <w:sz w:val="18"/>
          <w:szCs w:val="18"/>
          <w:shd w:val="clear" w:color="auto" w:fill="FFFFFF"/>
        </w:rPr>
        <w:t> – ZIUOPZP, </w:t>
      </w:r>
      <w:hyperlink r:id="rId31" w:tgtFrame="_blank" w:tooltip="Zakon o spremembah in dopolnitvi Zakona o urejanju prostora (ZUreP-3A)" w:history="1">
        <w:r w:rsidRPr="00E22AE2">
          <w:rPr>
            <w:rFonts w:asciiTheme="majorHAnsi" w:hAnsiTheme="majorHAnsi"/>
            <w:bCs/>
            <w:i/>
            <w:iCs/>
            <w:sz w:val="18"/>
            <w:szCs w:val="18"/>
            <w:shd w:val="clear" w:color="auto" w:fill="FFFFFF"/>
          </w:rPr>
          <w:t>23/24</w:t>
        </w:r>
      </w:hyperlink>
      <w:r w:rsidRPr="00E22AE2">
        <w:rPr>
          <w:rFonts w:asciiTheme="majorHAnsi" w:hAnsiTheme="majorHAnsi"/>
          <w:bCs/>
          <w:i/>
          <w:iCs/>
          <w:sz w:val="18"/>
          <w:szCs w:val="18"/>
          <w:shd w:val="clear" w:color="auto" w:fill="FFFFFF"/>
        </w:rPr>
        <w:t> in </w:t>
      </w:r>
      <w:hyperlink r:id="rId32" w:tgtFrame="_blank" w:tooltip="Zakon o spremembah in dopolnitvah Zakona o urejanju prostora (ZUreP-3B)" w:history="1">
        <w:r w:rsidRPr="00E22AE2">
          <w:rPr>
            <w:rFonts w:asciiTheme="majorHAnsi" w:hAnsiTheme="majorHAnsi"/>
            <w:bCs/>
            <w:i/>
            <w:iCs/>
            <w:sz w:val="18"/>
            <w:szCs w:val="18"/>
            <w:shd w:val="clear" w:color="auto" w:fill="FFFFFF"/>
          </w:rPr>
          <w:t>109/24</w:t>
        </w:r>
      </w:hyperlink>
      <w:r w:rsidRPr="00E22AE2">
        <w:rPr>
          <w:i/>
          <w:iCs/>
          <w:sz w:val="18"/>
          <w:szCs w:val="18"/>
        </w:rPr>
        <w:t xml:space="preserve">, 25/25 – </w:t>
      </w:r>
      <w:proofErr w:type="spellStart"/>
      <w:r w:rsidRPr="00E22AE2">
        <w:rPr>
          <w:i/>
          <w:iCs/>
          <w:sz w:val="18"/>
          <w:szCs w:val="18"/>
        </w:rPr>
        <w:t>odl</w:t>
      </w:r>
      <w:proofErr w:type="spellEnd"/>
      <w:r w:rsidRPr="00E22AE2">
        <w:rPr>
          <w:i/>
          <w:iCs/>
          <w:sz w:val="18"/>
          <w:szCs w:val="18"/>
        </w:rPr>
        <w:t>. US in 75/25</w:t>
      </w:r>
      <w:r w:rsidRPr="00E22AE2">
        <w:rPr>
          <w:rFonts w:ascii="Cambria" w:hAnsi="Cambria"/>
          <w:i/>
          <w:iCs/>
          <w:sz w:val="18"/>
          <w:szCs w:val="18"/>
        </w:rPr>
        <w:t>)</w:t>
      </w:r>
      <w:r w:rsidR="00E22AE2" w:rsidRPr="00E22AE2">
        <w:rPr>
          <w:rFonts w:ascii="Cambria" w:hAnsi="Cambria"/>
          <w:i/>
          <w:iCs/>
          <w:sz w:val="18"/>
          <w:szCs w:val="18"/>
        </w:rPr>
        <w:t>.</w:t>
      </w:r>
    </w:p>
    <w:p w14:paraId="3F563167" w14:textId="77777777" w:rsidR="006D0CAD" w:rsidRPr="00E22AE2" w:rsidRDefault="006D0CAD" w:rsidP="006D0CAD">
      <w:pPr>
        <w:spacing w:after="0" w:line="240" w:lineRule="auto"/>
        <w:ind w:firstLine="330"/>
        <w:jc w:val="both"/>
        <w:rPr>
          <w:rFonts w:asciiTheme="majorHAnsi" w:eastAsia="Times New Roman" w:hAnsiTheme="majorHAnsi" w:cs="Arial"/>
          <w:i/>
          <w:iCs/>
          <w:sz w:val="18"/>
          <w:szCs w:val="18"/>
          <w:lang w:eastAsia="sl-SI"/>
        </w:rPr>
      </w:pPr>
      <w:r w:rsidRPr="00E22AE2">
        <w:rPr>
          <w:rFonts w:asciiTheme="majorHAnsi" w:eastAsia="Times New Roman" w:hAnsiTheme="majorHAnsi" w:cs="Arial"/>
          <w:i/>
          <w:iCs/>
          <w:sz w:val="18"/>
          <w:szCs w:val="18"/>
          <w:lang w:eastAsia="sl-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68B222C5" w14:textId="77777777" w:rsidR="006D0CAD" w:rsidRPr="00E22AE2" w:rsidRDefault="006D0CAD" w:rsidP="006D0CAD">
      <w:pPr>
        <w:spacing w:after="0" w:line="240" w:lineRule="auto"/>
        <w:ind w:firstLine="330"/>
        <w:jc w:val="both"/>
        <w:rPr>
          <w:rFonts w:asciiTheme="majorHAnsi" w:eastAsia="Times New Roman" w:hAnsiTheme="majorHAnsi" w:cs="Arial"/>
          <w:i/>
          <w:iCs/>
          <w:sz w:val="18"/>
          <w:szCs w:val="18"/>
          <w:lang w:eastAsia="sl-SI"/>
        </w:rPr>
      </w:pPr>
      <w:r w:rsidRPr="00E22AE2">
        <w:rPr>
          <w:rFonts w:asciiTheme="majorHAnsi" w:eastAsia="Times New Roman" w:hAnsiTheme="majorHAnsi" w:cs="Arial"/>
          <w:i/>
          <w:iCs/>
          <w:sz w:val="18"/>
          <w:szCs w:val="18"/>
          <w:lang w:eastAsia="sl-SI"/>
        </w:rPr>
        <w:t>Seznanjen/a sem, da imam glede osebnih podatkov, ki se nanašajo name, pravico seznanitve, dopolnitve, popravka, omejitve obdelave, izbrisa, prenosljivosti in ugovora (vključno s pravico do pritožbe pri Informacijskem pooblaščencu in sodnim varstvom pravic).</w:t>
      </w:r>
    </w:p>
    <w:p w14:paraId="3B39AE6E" w14:textId="14ECBE0E" w:rsidR="00F434D2" w:rsidRPr="00E22AE2" w:rsidRDefault="006D0CAD" w:rsidP="006D0CAD">
      <w:pPr>
        <w:spacing w:after="0" w:line="240" w:lineRule="auto"/>
        <w:ind w:firstLine="330"/>
        <w:jc w:val="both"/>
        <w:rPr>
          <w:rFonts w:asciiTheme="majorHAnsi" w:eastAsia="Times New Roman" w:hAnsiTheme="majorHAnsi" w:cs="Arial"/>
          <w:i/>
          <w:iCs/>
          <w:sz w:val="18"/>
          <w:szCs w:val="18"/>
          <w:lang w:eastAsia="sl-SI"/>
        </w:rPr>
      </w:pPr>
      <w:r w:rsidRPr="00E22AE2">
        <w:rPr>
          <w:rFonts w:asciiTheme="majorHAnsi" w:eastAsia="Times New Roman" w:hAnsiTheme="majorHAnsi" w:cs="Arial"/>
          <w:i/>
          <w:iCs/>
          <w:sz w:val="18"/>
          <w:szCs w:val="18"/>
          <w:lang w:eastAsia="sl-SI"/>
        </w:rPr>
        <w:t>Podrobnejše informacije o tem, kako občina ravna z osebnimi podatki, so na voljo na preko kontaktnih podatkov pooblaščene osebe za varstvo osebnih podatkov: e-pošta: obcina@bled.si ali dpo@virtuo.si .</w:t>
      </w:r>
      <w:r w:rsidR="006E5E79" w:rsidRPr="00E22AE2">
        <w:rPr>
          <w:rFonts w:asciiTheme="majorHAnsi" w:eastAsia="Times New Roman" w:hAnsiTheme="majorHAnsi" w:cs="Arial"/>
          <w:i/>
          <w:iCs/>
          <w:sz w:val="18"/>
          <w:szCs w:val="18"/>
          <w:lang w:eastAsia="sl-SI"/>
        </w:rPr>
        <w:t xml:space="preserve"> </w:t>
      </w:r>
    </w:p>
    <w:sectPr w:rsidR="00F434D2" w:rsidRPr="00E22AE2" w:rsidSect="00780CF5">
      <w:headerReference w:type="even" r:id="rId33"/>
      <w:headerReference w:type="default" r:id="rId34"/>
      <w:footerReference w:type="even" r:id="rId35"/>
      <w:footerReference w:type="default" r:id="rId36"/>
      <w:headerReference w:type="first" r:id="rId37"/>
      <w:footerReference w:type="first" r:id="rId38"/>
      <w:pgSz w:w="11906" w:h="16838"/>
      <w:pgMar w:top="2694" w:right="1418" w:bottom="1135"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494E" w14:textId="77777777" w:rsidR="00105334" w:rsidRDefault="00105334" w:rsidP="003C0F09">
      <w:pPr>
        <w:spacing w:after="0" w:line="240" w:lineRule="auto"/>
      </w:pPr>
      <w:r>
        <w:separator/>
      </w:r>
    </w:p>
  </w:endnote>
  <w:endnote w:type="continuationSeparator" w:id="0">
    <w:p w14:paraId="62F3ED3C" w14:textId="77777777" w:rsidR="00105334" w:rsidRDefault="00105334"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0A71" w14:textId="77777777" w:rsidR="00544967" w:rsidRDefault="0054496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18BA" w14:textId="77777777" w:rsidR="003C0F09" w:rsidRDefault="003C0F09">
    <w:pPr>
      <w:pStyle w:val="Noga"/>
    </w:pPr>
    <w:r>
      <w:t xml:space="preserve">                                                                           </w:t>
    </w:r>
    <w:r w:rsidR="006153C3">
      <w:t xml:space="preserve">  </w:t>
    </w:r>
    <w:r>
      <w:t xml:space="preserve"> </w:t>
    </w:r>
    <w:r w:rsidR="006153C3">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187E" w14:textId="77777777" w:rsidR="00304ABA" w:rsidRDefault="00304ABA">
    <w:pPr>
      <w:pStyle w:val="Noga"/>
    </w:pPr>
    <w:r>
      <w:t xml:space="preserve">                                                                                   </w:t>
    </w:r>
    <w:r w:rsidR="00811AAA">
      <w:rPr>
        <w:noProof/>
        <w:lang w:eastAsia="sl-SI"/>
      </w:rPr>
      <w:drawing>
        <wp:inline distT="0" distB="0" distL="0" distR="0" wp14:anchorId="6C5C990A" wp14:editId="37681762">
          <wp:extent cx="548640" cy="304800"/>
          <wp:effectExtent l="0" t="0" r="381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B27A" w14:textId="77777777" w:rsidR="00105334" w:rsidRDefault="00105334" w:rsidP="003C0F09">
      <w:pPr>
        <w:spacing w:after="0" w:line="240" w:lineRule="auto"/>
      </w:pPr>
      <w:r>
        <w:separator/>
      </w:r>
    </w:p>
  </w:footnote>
  <w:footnote w:type="continuationSeparator" w:id="0">
    <w:p w14:paraId="0D2A7719" w14:textId="77777777" w:rsidR="00105334" w:rsidRDefault="00105334"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FB1A" w14:textId="77777777" w:rsidR="00544967" w:rsidRDefault="0054496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9D99" w14:textId="77777777" w:rsidR="003C0F09" w:rsidRDefault="003C0F09">
    <w:pPr>
      <w:pStyle w:val="Glava"/>
    </w:pPr>
    <w:r>
      <w:t xml:space="preserve">                                                                            </w:t>
    </w:r>
    <w:r w:rsidR="00DD07D8">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43A1" w14:textId="7B221C2E" w:rsidR="00304ABA" w:rsidRDefault="00544967">
    <w:pPr>
      <w:pStyle w:val="Glava"/>
    </w:pPr>
    <w:r w:rsidRPr="0072442E">
      <w:rPr>
        <w:rFonts w:asciiTheme="majorHAnsi" w:hAnsiTheme="majorHAnsi"/>
        <w:noProof/>
        <w:sz w:val="20"/>
      </w:rPr>
      <w:drawing>
        <wp:anchor distT="0" distB="0" distL="114300" distR="114300" simplePos="0" relativeHeight="251658752" behindDoc="1" locked="0" layoutInCell="1" allowOverlap="1" wp14:anchorId="64D79519" wp14:editId="0E05D357">
          <wp:simplePos x="0" y="0"/>
          <wp:positionH relativeFrom="column">
            <wp:posOffset>3467100</wp:posOffset>
          </wp:positionH>
          <wp:positionV relativeFrom="paragraph">
            <wp:posOffset>-9525</wp:posOffset>
          </wp:positionV>
          <wp:extent cx="2771775" cy="1272540"/>
          <wp:effectExtent l="0" t="0" r="0" b="0"/>
          <wp:wrapTight wrapText="bothSides">
            <wp:wrapPolygon edited="0">
              <wp:start x="0" y="0"/>
              <wp:lineTo x="0" y="21341"/>
              <wp:lineTo x="21526" y="21341"/>
              <wp:lineTo x="21526" y="0"/>
              <wp:lineTo x="0" y="0"/>
            </wp:wrapPolygon>
          </wp:wrapTight>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177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4ABA">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0DFE"/>
    <w:multiLevelType w:val="hybridMultilevel"/>
    <w:tmpl w:val="D07A5374"/>
    <w:lvl w:ilvl="0" w:tplc="DEC27588">
      <w:start w:val="1"/>
      <w:numFmt w:val="lowerLetter"/>
      <w:lvlText w:val="%1)"/>
      <w:lvlJc w:val="left"/>
      <w:pPr>
        <w:tabs>
          <w:tab w:val="num" w:pos="720"/>
        </w:tabs>
        <w:ind w:left="720" w:hanging="360"/>
      </w:pPr>
      <w:rPr>
        <w:b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15:restartNumberingAfterBreak="0">
    <w:nsid w:val="1F9B2581"/>
    <w:multiLevelType w:val="hybridMultilevel"/>
    <w:tmpl w:val="44BEA5D0"/>
    <w:lvl w:ilvl="0" w:tplc="B43E596E">
      <w:start w:val="191"/>
      <w:numFmt w:val="bullet"/>
      <w:lvlText w:val="-"/>
      <w:lvlJc w:val="left"/>
      <w:pPr>
        <w:ind w:left="405" w:hanging="360"/>
      </w:pPr>
      <w:rPr>
        <w:rFonts w:ascii="Cambria" w:eastAsia="Times New Roman" w:hAnsi="Cambria"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 w15:restartNumberingAfterBreak="0">
    <w:nsid w:val="36E5410A"/>
    <w:multiLevelType w:val="hybridMultilevel"/>
    <w:tmpl w:val="C136DE82"/>
    <w:lvl w:ilvl="0" w:tplc="F62C7A24">
      <w:start w:val="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373702C7"/>
    <w:multiLevelType w:val="hybridMultilevel"/>
    <w:tmpl w:val="6478DCE8"/>
    <w:lvl w:ilvl="0" w:tplc="04240003">
      <w:start w:val="1"/>
      <w:numFmt w:val="bullet"/>
      <w:lvlText w:val="o"/>
      <w:lvlJc w:val="left"/>
      <w:pPr>
        <w:ind w:left="761" w:hanging="360"/>
      </w:pPr>
      <w:rPr>
        <w:rFonts w:ascii="Courier New" w:hAnsi="Courier New" w:cs="Courier New" w:hint="default"/>
      </w:rPr>
    </w:lvl>
    <w:lvl w:ilvl="1" w:tplc="04240003" w:tentative="1">
      <w:start w:val="1"/>
      <w:numFmt w:val="bullet"/>
      <w:lvlText w:val="o"/>
      <w:lvlJc w:val="left"/>
      <w:pPr>
        <w:ind w:left="1481" w:hanging="360"/>
      </w:pPr>
      <w:rPr>
        <w:rFonts w:ascii="Courier New" w:hAnsi="Courier New" w:cs="Courier New" w:hint="default"/>
      </w:rPr>
    </w:lvl>
    <w:lvl w:ilvl="2" w:tplc="04240005" w:tentative="1">
      <w:start w:val="1"/>
      <w:numFmt w:val="bullet"/>
      <w:lvlText w:val=""/>
      <w:lvlJc w:val="left"/>
      <w:pPr>
        <w:ind w:left="2201" w:hanging="360"/>
      </w:pPr>
      <w:rPr>
        <w:rFonts w:ascii="Wingdings" w:hAnsi="Wingdings" w:hint="default"/>
      </w:rPr>
    </w:lvl>
    <w:lvl w:ilvl="3" w:tplc="04240001" w:tentative="1">
      <w:start w:val="1"/>
      <w:numFmt w:val="bullet"/>
      <w:lvlText w:val=""/>
      <w:lvlJc w:val="left"/>
      <w:pPr>
        <w:ind w:left="2921" w:hanging="360"/>
      </w:pPr>
      <w:rPr>
        <w:rFonts w:ascii="Symbol" w:hAnsi="Symbol" w:hint="default"/>
      </w:rPr>
    </w:lvl>
    <w:lvl w:ilvl="4" w:tplc="04240003" w:tentative="1">
      <w:start w:val="1"/>
      <w:numFmt w:val="bullet"/>
      <w:lvlText w:val="o"/>
      <w:lvlJc w:val="left"/>
      <w:pPr>
        <w:ind w:left="3641" w:hanging="360"/>
      </w:pPr>
      <w:rPr>
        <w:rFonts w:ascii="Courier New" w:hAnsi="Courier New" w:cs="Courier New" w:hint="default"/>
      </w:rPr>
    </w:lvl>
    <w:lvl w:ilvl="5" w:tplc="04240005" w:tentative="1">
      <w:start w:val="1"/>
      <w:numFmt w:val="bullet"/>
      <w:lvlText w:val=""/>
      <w:lvlJc w:val="left"/>
      <w:pPr>
        <w:ind w:left="4361" w:hanging="360"/>
      </w:pPr>
      <w:rPr>
        <w:rFonts w:ascii="Wingdings" w:hAnsi="Wingdings" w:hint="default"/>
      </w:rPr>
    </w:lvl>
    <w:lvl w:ilvl="6" w:tplc="04240001" w:tentative="1">
      <w:start w:val="1"/>
      <w:numFmt w:val="bullet"/>
      <w:lvlText w:val=""/>
      <w:lvlJc w:val="left"/>
      <w:pPr>
        <w:ind w:left="5081" w:hanging="360"/>
      </w:pPr>
      <w:rPr>
        <w:rFonts w:ascii="Symbol" w:hAnsi="Symbol" w:hint="default"/>
      </w:rPr>
    </w:lvl>
    <w:lvl w:ilvl="7" w:tplc="04240003" w:tentative="1">
      <w:start w:val="1"/>
      <w:numFmt w:val="bullet"/>
      <w:lvlText w:val="o"/>
      <w:lvlJc w:val="left"/>
      <w:pPr>
        <w:ind w:left="5801" w:hanging="360"/>
      </w:pPr>
      <w:rPr>
        <w:rFonts w:ascii="Courier New" w:hAnsi="Courier New" w:cs="Courier New" w:hint="default"/>
      </w:rPr>
    </w:lvl>
    <w:lvl w:ilvl="8" w:tplc="04240005" w:tentative="1">
      <w:start w:val="1"/>
      <w:numFmt w:val="bullet"/>
      <w:lvlText w:val=""/>
      <w:lvlJc w:val="left"/>
      <w:pPr>
        <w:ind w:left="6521" w:hanging="360"/>
      </w:pPr>
      <w:rPr>
        <w:rFonts w:ascii="Wingdings" w:hAnsi="Wingdings" w:hint="default"/>
      </w:rPr>
    </w:lvl>
  </w:abstractNum>
  <w:abstractNum w:abstractNumId="4" w15:restartNumberingAfterBreak="0">
    <w:nsid w:val="4398532B"/>
    <w:multiLevelType w:val="hybridMultilevel"/>
    <w:tmpl w:val="C4D4A4F0"/>
    <w:lvl w:ilvl="0" w:tplc="04240003">
      <w:start w:val="1"/>
      <w:numFmt w:val="bullet"/>
      <w:lvlText w:val="o"/>
      <w:lvlJc w:val="left"/>
      <w:pPr>
        <w:tabs>
          <w:tab w:val="num" w:pos="360"/>
        </w:tabs>
        <w:ind w:left="360" w:hanging="360"/>
      </w:pPr>
      <w:rPr>
        <w:rFonts w:ascii="Courier New" w:hAnsi="Courier New" w:cs="Courier New"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1664235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33763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2695737">
    <w:abstractNumId w:val="2"/>
  </w:num>
  <w:num w:numId="4" w16cid:durableId="2121532765">
    <w:abstractNumId w:val="0"/>
  </w:num>
  <w:num w:numId="5" w16cid:durableId="1984846580">
    <w:abstractNumId w:val="3"/>
  </w:num>
  <w:num w:numId="6" w16cid:durableId="1739204988">
    <w:abstractNumId w:val="4"/>
  </w:num>
  <w:num w:numId="7" w16cid:durableId="137430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958CC"/>
    <w:rsid w:val="000F335C"/>
    <w:rsid w:val="001007E8"/>
    <w:rsid w:val="00105334"/>
    <w:rsid w:val="001908DE"/>
    <w:rsid w:val="00213B63"/>
    <w:rsid w:val="002618C4"/>
    <w:rsid w:val="002D64FC"/>
    <w:rsid w:val="002E347E"/>
    <w:rsid w:val="00304ABA"/>
    <w:rsid w:val="003279DC"/>
    <w:rsid w:val="003C0F09"/>
    <w:rsid w:val="00456DAE"/>
    <w:rsid w:val="004833AC"/>
    <w:rsid w:val="0049323F"/>
    <w:rsid w:val="004A085B"/>
    <w:rsid w:val="004A1088"/>
    <w:rsid w:val="004B0B49"/>
    <w:rsid w:val="004D6207"/>
    <w:rsid w:val="004F0703"/>
    <w:rsid w:val="00544967"/>
    <w:rsid w:val="005637AA"/>
    <w:rsid w:val="0057665F"/>
    <w:rsid w:val="005C223D"/>
    <w:rsid w:val="005F7766"/>
    <w:rsid w:val="006153C3"/>
    <w:rsid w:val="00683726"/>
    <w:rsid w:val="006D0CAD"/>
    <w:rsid w:val="006E5E79"/>
    <w:rsid w:val="00760897"/>
    <w:rsid w:val="00772D9A"/>
    <w:rsid w:val="00780CF5"/>
    <w:rsid w:val="007F6509"/>
    <w:rsid w:val="00810780"/>
    <w:rsid w:val="00811AAA"/>
    <w:rsid w:val="00816196"/>
    <w:rsid w:val="008259BF"/>
    <w:rsid w:val="00845277"/>
    <w:rsid w:val="00884D49"/>
    <w:rsid w:val="00892D64"/>
    <w:rsid w:val="008C78E2"/>
    <w:rsid w:val="00904F3E"/>
    <w:rsid w:val="00933BAE"/>
    <w:rsid w:val="0094357A"/>
    <w:rsid w:val="009701B3"/>
    <w:rsid w:val="009C2CDF"/>
    <w:rsid w:val="009E387E"/>
    <w:rsid w:val="00A12E8A"/>
    <w:rsid w:val="00A20C0B"/>
    <w:rsid w:val="00AB54A7"/>
    <w:rsid w:val="00CD1235"/>
    <w:rsid w:val="00DC4DDE"/>
    <w:rsid w:val="00DD07D8"/>
    <w:rsid w:val="00E22AE2"/>
    <w:rsid w:val="00F1687A"/>
    <w:rsid w:val="00F434D2"/>
    <w:rsid w:val="00F95CB1"/>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F5D70E"/>
  <w15:docId w15:val="{2C602081-2060-4A5E-8A72-AA11AE5A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Odstavekseznama">
    <w:name w:val="List Paragraph"/>
    <w:basedOn w:val="Navaden"/>
    <w:uiPriority w:val="34"/>
    <w:qFormat/>
    <w:rsid w:val="00780CF5"/>
    <w:pPr>
      <w:ind w:left="720"/>
      <w:contextualSpacing/>
    </w:pPr>
  </w:style>
  <w:style w:type="paragraph" w:customStyle="1" w:styleId="len1">
    <w:name w:val="len1"/>
    <w:basedOn w:val="Navaden"/>
    <w:rsid w:val="005C223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5C223D"/>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5C223D"/>
    <w:pPr>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rsid w:val="005C223D"/>
    <w:pPr>
      <w:spacing w:after="0" w:line="240" w:lineRule="auto"/>
      <w:jc w:val="center"/>
    </w:pPr>
    <w:rPr>
      <w:rFonts w:ascii="Arial" w:eastAsia="Times New Roman" w:hAnsi="Arial" w:cs="Arial"/>
      <w:b/>
      <w:bCs/>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85662">
      <w:bodyDiv w:val="1"/>
      <w:marLeft w:val="0"/>
      <w:marRight w:val="0"/>
      <w:marTop w:val="0"/>
      <w:marBottom w:val="0"/>
      <w:divBdr>
        <w:top w:val="none" w:sz="0" w:space="0" w:color="auto"/>
        <w:left w:val="none" w:sz="0" w:space="0" w:color="auto"/>
        <w:bottom w:val="none" w:sz="0" w:space="0" w:color="auto"/>
        <w:right w:val="none" w:sz="0" w:space="0" w:color="auto"/>
      </w:divBdr>
    </w:div>
    <w:div w:id="936326525">
      <w:bodyDiv w:val="1"/>
      <w:marLeft w:val="0"/>
      <w:marRight w:val="0"/>
      <w:marTop w:val="0"/>
      <w:marBottom w:val="0"/>
      <w:divBdr>
        <w:top w:val="none" w:sz="0" w:space="0" w:color="auto"/>
        <w:left w:val="none" w:sz="0" w:space="0" w:color="auto"/>
        <w:bottom w:val="none" w:sz="0" w:space="0" w:color="auto"/>
        <w:right w:val="none" w:sz="0" w:space="0" w:color="auto"/>
      </w:divBdr>
      <w:divsChild>
        <w:div w:id="787743509">
          <w:marLeft w:val="0"/>
          <w:marRight w:val="0"/>
          <w:marTop w:val="0"/>
          <w:marBottom w:val="0"/>
          <w:divBdr>
            <w:top w:val="none" w:sz="0" w:space="0" w:color="auto"/>
            <w:left w:val="none" w:sz="0" w:space="0" w:color="auto"/>
            <w:bottom w:val="none" w:sz="0" w:space="0" w:color="auto"/>
            <w:right w:val="none" w:sz="0" w:space="0" w:color="auto"/>
          </w:divBdr>
          <w:divsChild>
            <w:div w:id="41681347">
              <w:marLeft w:val="0"/>
              <w:marRight w:val="0"/>
              <w:marTop w:val="100"/>
              <w:marBottom w:val="100"/>
              <w:divBdr>
                <w:top w:val="none" w:sz="0" w:space="0" w:color="auto"/>
                <w:left w:val="none" w:sz="0" w:space="0" w:color="auto"/>
                <w:bottom w:val="none" w:sz="0" w:space="0" w:color="auto"/>
                <w:right w:val="none" w:sz="0" w:space="0" w:color="auto"/>
              </w:divBdr>
              <w:divsChild>
                <w:div w:id="1552617767">
                  <w:marLeft w:val="0"/>
                  <w:marRight w:val="0"/>
                  <w:marTop w:val="0"/>
                  <w:marBottom w:val="0"/>
                  <w:divBdr>
                    <w:top w:val="none" w:sz="0" w:space="0" w:color="auto"/>
                    <w:left w:val="none" w:sz="0" w:space="0" w:color="auto"/>
                    <w:bottom w:val="none" w:sz="0" w:space="0" w:color="auto"/>
                    <w:right w:val="none" w:sz="0" w:space="0" w:color="auto"/>
                  </w:divBdr>
                  <w:divsChild>
                    <w:div w:id="1531185338">
                      <w:marLeft w:val="0"/>
                      <w:marRight w:val="0"/>
                      <w:marTop w:val="0"/>
                      <w:marBottom w:val="0"/>
                      <w:divBdr>
                        <w:top w:val="none" w:sz="0" w:space="0" w:color="auto"/>
                        <w:left w:val="none" w:sz="0" w:space="0" w:color="auto"/>
                        <w:bottom w:val="none" w:sz="0" w:space="0" w:color="auto"/>
                        <w:right w:val="none" w:sz="0" w:space="0" w:color="auto"/>
                      </w:divBdr>
                      <w:divsChild>
                        <w:div w:id="1357580147">
                          <w:marLeft w:val="0"/>
                          <w:marRight w:val="0"/>
                          <w:marTop w:val="0"/>
                          <w:marBottom w:val="0"/>
                          <w:divBdr>
                            <w:top w:val="none" w:sz="0" w:space="0" w:color="auto"/>
                            <w:left w:val="none" w:sz="0" w:space="0" w:color="auto"/>
                            <w:bottom w:val="none" w:sz="0" w:space="0" w:color="auto"/>
                            <w:right w:val="none" w:sz="0" w:space="0" w:color="auto"/>
                          </w:divBdr>
                          <w:divsChild>
                            <w:div w:id="1248342395">
                              <w:marLeft w:val="0"/>
                              <w:marRight w:val="0"/>
                              <w:marTop w:val="0"/>
                              <w:marBottom w:val="0"/>
                              <w:divBdr>
                                <w:top w:val="none" w:sz="0" w:space="0" w:color="auto"/>
                                <w:left w:val="none" w:sz="0" w:space="0" w:color="auto"/>
                                <w:bottom w:val="none" w:sz="0" w:space="0" w:color="auto"/>
                                <w:right w:val="none" w:sz="0" w:space="0" w:color="auto"/>
                              </w:divBdr>
                              <w:divsChild>
                                <w:div w:id="1509905245">
                                  <w:marLeft w:val="0"/>
                                  <w:marRight w:val="0"/>
                                  <w:marTop w:val="0"/>
                                  <w:marBottom w:val="0"/>
                                  <w:divBdr>
                                    <w:top w:val="none" w:sz="0" w:space="0" w:color="auto"/>
                                    <w:left w:val="none" w:sz="0" w:space="0" w:color="auto"/>
                                    <w:bottom w:val="none" w:sz="0" w:space="0" w:color="auto"/>
                                    <w:right w:val="none" w:sz="0" w:space="0" w:color="auto"/>
                                  </w:divBdr>
                                  <w:divsChild>
                                    <w:div w:id="1556354916">
                                      <w:marLeft w:val="0"/>
                                      <w:marRight w:val="0"/>
                                      <w:marTop w:val="0"/>
                                      <w:marBottom w:val="0"/>
                                      <w:divBdr>
                                        <w:top w:val="none" w:sz="0" w:space="0" w:color="auto"/>
                                        <w:left w:val="none" w:sz="0" w:space="0" w:color="auto"/>
                                        <w:bottom w:val="none" w:sz="0" w:space="0" w:color="auto"/>
                                        <w:right w:val="none" w:sz="0" w:space="0" w:color="auto"/>
                                      </w:divBdr>
                                      <w:divsChild>
                                        <w:div w:id="8295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4-01-3541" TargetMode="External"/><Relationship Id="rId18" Type="http://schemas.openxmlformats.org/officeDocument/2006/relationships/hyperlink" Target="https://www.uradni-list.si/glasilo-uradni-list-rs/vsebina/2024-01-0694" TargetMode="External"/><Relationship Id="rId26" Type="http://schemas.openxmlformats.org/officeDocument/2006/relationships/hyperlink" Target="https://www.uradni-list.si/glasilo-uradni-list-rs/vsebina/2025-01-1771" TargetMode="External"/><Relationship Id="rId39" Type="http://schemas.openxmlformats.org/officeDocument/2006/relationships/fontTable" Target="fontTable.xml"/><Relationship Id="rId21" Type="http://schemas.openxmlformats.org/officeDocument/2006/relationships/hyperlink" Target="https://www.uradni-list.si/glasilo-uradni-list-rs/vsebina/2015-01-050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radni-list.si/glasilo-uradni-list-rs/vsebina/2024-01-0694" TargetMode="External"/><Relationship Id="rId17" Type="http://schemas.openxmlformats.org/officeDocument/2006/relationships/hyperlink" Target="https://www.uradni-list.si/glasilo-uradni-list-rs/vsebina/2023-01-2670" TargetMode="External"/><Relationship Id="rId25" Type="http://schemas.openxmlformats.org/officeDocument/2006/relationships/hyperlink" Target="https://www.uradni-list.si/glasilo-uradni-list-rs/vsebina/2020-01-3287"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uradni-list.si/glasilo-uradni-list-rs/vsebina/2023-01-2478" TargetMode="External"/><Relationship Id="rId20" Type="http://schemas.openxmlformats.org/officeDocument/2006/relationships/hyperlink" Target="https://www.uradni-list.si/glasilo-uradni-list-rs/vsebina/2010-01-5482" TargetMode="External"/><Relationship Id="rId29" Type="http://schemas.openxmlformats.org/officeDocument/2006/relationships/hyperlink" Target="https://www.uradni-list.si/glasilo-uradni-list-rs/vsebina/2023-01-24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3-01-2670" TargetMode="External"/><Relationship Id="rId24" Type="http://schemas.openxmlformats.org/officeDocument/2006/relationships/hyperlink" Target="https://www.uradni-list.si/glasilo-uradni-list-rs/vsebina/2018-01-1347" TargetMode="External"/><Relationship Id="rId32" Type="http://schemas.openxmlformats.org/officeDocument/2006/relationships/hyperlink" Target="https://www.uradni-list.si/glasilo-uradni-list-rs/vsebina/2024-01-354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radni-list.si/glasilo-uradni-list-rs/vsebina/2023-01-0348" TargetMode="External"/><Relationship Id="rId23" Type="http://schemas.openxmlformats.org/officeDocument/2006/relationships/hyperlink" Target="https://www.uradni-list.si/glasilo-uradni-list-rs/vsebina/2016-01-1366" TargetMode="External"/><Relationship Id="rId28" Type="http://schemas.openxmlformats.org/officeDocument/2006/relationships/hyperlink" Target="https://www.uradni-list.si/glasilo-uradni-list-rs/vsebina/2023-01-0348" TargetMode="External"/><Relationship Id="rId36" Type="http://schemas.openxmlformats.org/officeDocument/2006/relationships/footer" Target="footer2.xml"/><Relationship Id="rId10" Type="http://schemas.openxmlformats.org/officeDocument/2006/relationships/hyperlink" Target="https://www.uradni-list.si/glasilo-uradni-list-rs/vsebina/2023-01-2478" TargetMode="External"/><Relationship Id="rId19" Type="http://schemas.openxmlformats.org/officeDocument/2006/relationships/hyperlink" Target="https://www.uradni-list.si/glasilo-uradni-list-rs/vsebina/2024-01-3541" TargetMode="External"/><Relationship Id="rId31" Type="http://schemas.openxmlformats.org/officeDocument/2006/relationships/hyperlink" Target="https://www.uradni-list.si/glasilo-uradni-list-rs/vsebina/2024-01-0694" TargetMode="External"/><Relationship Id="rId4" Type="http://schemas.openxmlformats.org/officeDocument/2006/relationships/settings" Target="settings.xml"/><Relationship Id="rId9" Type="http://schemas.openxmlformats.org/officeDocument/2006/relationships/hyperlink" Target="https://www.uradni-list.si/glasilo-uradni-list-rs/vsebina/2023-01-0348" TargetMode="External"/><Relationship Id="rId14" Type="http://schemas.openxmlformats.org/officeDocument/2006/relationships/hyperlink" Target="https://www.uradni-list.si/glasilo-uradni-list-rs/vsebina/2021-01-3971" TargetMode="External"/><Relationship Id="rId22" Type="http://schemas.openxmlformats.org/officeDocument/2006/relationships/hyperlink" Target="https://www.uradni-list.si/glasilo-uradni-list-rs/vsebina/2015-01-3306" TargetMode="External"/><Relationship Id="rId27" Type="http://schemas.openxmlformats.org/officeDocument/2006/relationships/hyperlink" Target="https://www.uradni-list.si/glasilo-uradni-list-rs/vsebina/2021-01-3971" TargetMode="External"/><Relationship Id="rId30" Type="http://schemas.openxmlformats.org/officeDocument/2006/relationships/hyperlink" Target="https://www.uradni-list.si/glasilo-uradni-list-rs/vsebina/2023-01-2670" TargetMode="External"/><Relationship Id="rId35" Type="http://schemas.openxmlformats.org/officeDocument/2006/relationships/footer" Target="footer1.xml"/><Relationship Id="rId8" Type="http://schemas.openxmlformats.org/officeDocument/2006/relationships/hyperlink" Target="https://www.uradni-list.si/glasilo-uradni-list-rs/vsebina/2021-01-3971"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7362E-F7D2-4953-8061-27C01FA6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1584</Words>
  <Characters>9035</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OBCINA BLED</cp:lastModifiedBy>
  <cp:revision>2</cp:revision>
  <cp:lastPrinted>2018-07-04T11:37:00Z</cp:lastPrinted>
  <dcterms:created xsi:type="dcterms:W3CDTF">2025-12-11T08:50:00Z</dcterms:created>
  <dcterms:modified xsi:type="dcterms:W3CDTF">2025-12-11T08:50:00Z</dcterms:modified>
</cp:coreProperties>
</file>